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BAD7" w14:textId="77777777" w:rsidR="00F320E8" w:rsidRPr="00EE1B52" w:rsidRDefault="00F320E8" w:rsidP="00F320E8">
      <w:pPr>
        <w:jc w:val="left"/>
        <w:rPr>
          <w:rFonts w:ascii="仿宋_GB2312" w:eastAsia="仿宋_GB2312"/>
          <w:b/>
          <w:sz w:val="32"/>
          <w:szCs w:val="32"/>
        </w:rPr>
      </w:pPr>
      <w:r w:rsidRPr="00EE1B52">
        <w:rPr>
          <w:rFonts w:ascii="仿宋_GB2312" w:eastAsia="仿宋_GB2312" w:hint="eastAsia"/>
          <w:b/>
          <w:sz w:val="32"/>
          <w:szCs w:val="32"/>
        </w:rPr>
        <w:t>附件：</w:t>
      </w:r>
    </w:p>
    <w:p w14:paraId="31859051" w14:textId="77777777" w:rsidR="00F320E8" w:rsidRPr="00B66E8F" w:rsidRDefault="00F320E8" w:rsidP="00F320E8">
      <w:pPr>
        <w:jc w:val="center"/>
        <w:rPr>
          <w:rFonts w:ascii="仿宋_GB2312" w:eastAsia="仿宋_GB2312"/>
          <w:b/>
          <w:sz w:val="44"/>
          <w:szCs w:val="44"/>
        </w:rPr>
      </w:pPr>
      <w:r w:rsidRPr="00B66E8F">
        <w:rPr>
          <w:rFonts w:ascii="仿宋_GB2312" w:eastAsia="仿宋_GB2312" w:hint="eastAsia"/>
          <w:b/>
          <w:sz w:val="44"/>
          <w:szCs w:val="44"/>
        </w:rPr>
        <w:t>河南省土地估价报告审查标准（试行）</w:t>
      </w:r>
    </w:p>
    <w:p w14:paraId="6BFE2E78" w14:textId="77777777" w:rsidR="00F320E8" w:rsidRPr="00B66E8F" w:rsidRDefault="00F320E8" w:rsidP="00F320E8">
      <w:pPr>
        <w:jc w:val="center"/>
        <w:rPr>
          <w:rFonts w:ascii="仿宋_GB2312" w:eastAsia="仿宋_GB2312"/>
          <w:b/>
          <w:sz w:val="44"/>
          <w:szCs w:val="44"/>
        </w:rPr>
      </w:pPr>
      <w:r w:rsidRPr="00B66E8F">
        <w:rPr>
          <w:rFonts w:ascii="仿宋_GB2312" w:eastAsia="仿宋_GB2312" w:hint="eastAsia"/>
          <w:b/>
          <w:sz w:val="44"/>
          <w:szCs w:val="44"/>
        </w:rPr>
        <w:t>（20</w:t>
      </w:r>
      <w:r w:rsidRPr="00B66E8F">
        <w:rPr>
          <w:rFonts w:ascii="仿宋_GB2312" w:eastAsia="仿宋_GB2312"/>
          <w:b/>
          <w:sz w:val="44"/>
          <w:szCs w:val="44"/>
        </w:rPr>
        <w:t>23</w:t>
      </w:r>
      <w:r w:rsidRPr="00B66E8F">
        <w:rPr>
          <w:rFonts w:ascii="仿宋_GB2312" w:eastAsia="仿宋_GB2312" w:hint="eastAsia"/>
          <w:b/>
          <w:sz w:val="44"/>
          <w:szCs w:val="44"/>
        </w:rPr>
        <w:t>年</w:t>
      </w:r>
      <w:r>
        <w:rPr>
          <w:rFonts w:ascii="仿宋_GB2312" w:eastAsia="仿宋_GB2312"/>
          <w:b/>
          <w:sz w:val="44"/>
          <w:szCs w:val="44"/>
        </w:rPr>
        <w:t>3</w:t>
      </w:r>
      <w:r w:rsidRPr="00B66E8F">
        <w:rPr>
          <w:rFonts w:ascii="仿宋_GB2312" w:eastAsia="仿宋_GB2312" w:hint="eastAsia"/>
          <w:b/>
          <w:sz w:val="44"/>
          <w:szCs w:val="44"/>
        </w:rPr>
        <w:t>月</w:t>
      </w:r>
      <w:r>
        <w:rPr>
          <w:rFonts w:ascii="仿宋_GB2312" w:eastAsia="仿宋_GB2312"/>
          <w:b/>
          <w:sz w:val="44"/>
          <w:szCs w:val="44"/>
        </w:rPr>
        <w:t>29</w:t>
      </w:r>
      <w:r w:rsidRPr="00B66E8F">
        <w:rPr>
          <w:rFonts w:ascii="仿宋_GB2312" w:eastAsia="仿宋_GB2312" w:hint="eastAsia"/>
          <w:b/>
          <w:sz w:val="44"/>
          <w:szCs w:val="44"/>
        </w:rPr>
        <w:t>日修订）</w:t>
      </w:r>
    </w:p>
    <w:p w14:paraId="11499088" w14:textId="77777777" w:rsidR="00F320E8" w:rsidRPr="00B66E8F" w:rsidRDefault="00F320E8" w:rsidP="00F320E8">
      <w:pPr>
        <w:jc w:val="center"/>
        <w:rPr>
          <w:rFonts w:ascii="仿宋_GB2312" w:eastAsia="仿宋_GB2312"/>
          <w:b/>
          <w:sz w:val="44"/>
          <w:szCs w:val="44"/>
        </w:rPr>
      </w:pPr>
    </w:p>
    <w:p w14:paraId="4E3A6A47" w14:textId="77777777" w:rsidR="00F320E8" w:rsidRPr="00B66E8F" w:rsidRDefault="00F320E8" w:rsidP="00F320E8">
      <w:pPr>
        <w:jc w:val="center"/>
        <w:rPr>
          <w:rFonts w:ascii="仿宋_GB2312" w:eastAsia="仿宋_GB2312"/>
          <w:b/>
          <w:sz w:val="44"/>
          <w:szCs w:val="44"/>
        </w:rPr>
      </w:pPr>
    </w:p>
    <w:p w14:paraId="320BFA77" w14:textId="77777777" w:rsidR="00F320E8" w:rsidRPr="00B66E8F" w:rsidRDefault="00F320E8" w:rsidP="00F320E8">
      <w:pPr>
        <w:jc w:val="center"/>
        <w:rPr>
          <w:rFonts w:ascii="仿宋_GB2312" w:eastAsia="仿宋_GB2312"/>
          <w:b/>
          <w:sz w:val="44"/>
          <w:szCs w:val="44"/>
        </w:rPr>
      </w:pPr>
    </w:p>
    <w:p w14:paraId="10946473" w14:textId="77777777" w:rsidR="00F320E8" w:rsidRPr="00B66E8F" w:rsidRDefault="00F320E8" w:rsidP="00F320E8">
      <w:pPr>
        <w:jc w:val="center"/>
        <w:rPr>
          <w:rFonts w:ascii="仿宋_GB2312" w:eastAsia="仿宋_GB2312"/>
          <w:b/>
          <w:sz w:val="44"/>
          <w:szCs w:val="44"/>
        </w:rPr>
      </w:pPr>
    </w:p>
    <w:p w14:paraId="27DE529D" w14:textId="77777777" w:rsidR="00F320E8" w:rsidRPr="00B66E8F" w:rsidRDefault="00F320E8" w:rsidP="00F320E8">
      <w:pPr>
        <w:jc w:val="center"/>
        <w:rPr>
          <w:rFonts w:ascii="仿宋_GB2312" w:eastAsia="仿宋_GB2312"/>
          <w:b/>
          <w:sz w:val="44"/>
          <w:szCs w:val="44"/>
        </w:rPr>
      </w:pPr>
    </w:p>
    <w:p w14:paraId="17142BC7" w14:textId="77777777" w:rsidR="00F320E8" w:rsidRPr="00B66E8F" w:rsidRDefault="00F320E8" w:rsidP="00F320E8">
      <w:pPr>
        <w:jc w:val="center"/>
        <w:rPr>
          <w:rFonts w:ascii="仿宋_GB2312" w:eastAsia="仿宋_GB2312"/>
          <w:b/>
          <w:sz w:val="44"/>
          <w:szCs w:val="44"/>
        </w:rPr>
      </w:pPr>
    </w:p>
    <w:p w14:paraId="7BE0237E" w14:textId="77777777" w:rsidR="00F320E8" w:rsidRPr="00B66E8F" w:rsidRDefault="00F320E8" w:rsidP="00F320E8">
      <w:pPr>
        <w:jc w:val="center"/>
        <w:rPr>
          <w:rFonts w:ascii="仿宋_GB2312" w:eastAsia="仿宋_GB2312"/>
          <w:b/>
          <w:sz w:val="44"/>
          <w:szCs w:val="44"/>
        </w:rPr>
      </w:pPr>
    </w:p>
    <w:p w14:paraId="60BE8D6F" w14:textId="77777777" w:rsidR="00F320E8" w:rsidRPr="00B66E8F" w:rsidRDefault="00F320E8" w:rsidP="00F320E8">
      <w:pPr>
        <w:jc w:val="center"/>
        <w:rPr>
          <w:rFonts w:ascii="仿宋_GB2312" w:eastAsia="仿宋_GB2312"/>
          <w:b/>
          <w:sz w:val="44"/>
          <w:szCs w:val="44"/>
        </w:rPr>
      </w:pPr>
    </w:p>
    <w:p w14:paraId="0944D47D" w14:textId="77777777" w:rsidR="00F320E8" w:rsidRPr="00B66E8F" w:rsidRDefault="00F320E8" w:rsidP="00F320E8">
      <w:pPr>
        <w:jc w:val="center"/>
        <w:rPr>
          <w:rFonts w:ascii="仿宋_GB2312" w:eastAsia="仿宋_GB2312"/>
          <w:b/>
          <w:sz w:val="44"/>
          <w:szCs w:val="44"/>
        </w:rPr>
      </w:pPr>
    </w:p>
    <w:p w14:paraId="309867DF" w14:textId="77777777" w:rsidR="00F320E8" w:rsidRDefault="00F320E8" w:rsidP="00F320E8">
      <w:pPr>
        <w:jc w:val="center"/>
        <w:rPr>
          <w:rFonts w:ascii="仿宋_GB2312" w:eastAsia="仿宋_GB2312"/>
          <w:b/>
          <w:sz w:val="44"/>
          <w:szCs w:val="44"/>
        </w:rPr>
      </w:pPr>
    </w:p>
    <w:p w14:paraId="61D5B325" w14:textId="77777777" w:rsidR="00F320E8" w:rsidRDefault="00F320E8" w:rsidP="00F320E8">
      <w:pPr>
        <w:jc w:val="center"/>
        <w:rPr>
          <w:rFonts w:ascii="仿宋_GB2312" w:eastAsia="仿宋_GB2312"/>
          <w:b/>
          <w:sz w:val="44"/>
          <w:szCs w:val="44"/>
        </w:rPr>
      </w:pPr>
    </w:p>
    <w:p w14:paraId="5E468A2D" w14:textId="77777777" w:rsidR="00F320E8" w:rsidRDefault="00F320E8" w:rsidP="00F320E8">
      <w:pPr>
        <w:jc w:val="center"/>
        <w:rPr>
          <w:rFonts w:ascii="仿宋_GB2312" w:eastAsia="仿宋_GB2312"/>
          <w:b/>
          <w:sz w:val="44"/>
          <w:szCs w:val="44"/>
        </w:rPr>
      </w:pPr>
    </w:p>
    <w:p w14:paraId="532FC43A" w14:textId="77777777" w:rsidR="00F320E8" w:rsidRDefault="00F320E8" w:rsidP="00F320E8">
      <w:pPr>
        <w:jc w:val="center"/>
        <w:rPr>
          <w:rFonts w:ascii="仿宋_GB2312" w:eastAsia="仿宋_GB2312"/>
          <w:b/>
          <w:sz w:val="44"/>
          <w:szCs w:val="44"/>
        </w:rPr>
      </w:pPr>
    </w:p>
    <w:p w14:paraId="6A87C3C7" w14:textId="77777777" w:rsidR="00F320E8" w:rsidRDefault="00F320E8" w:rsidP="00F320E8">
      <w:pPr>
        <w:jc w:val="center"/>
        <w:rPr>
          <w:rFonts w:ascii="仿宋_GB2312" w:eastAsia="仿宋_GB2312"/>
          <w:b/>
          <w:sz w:val="44"/>
          <w:szCs w:val="44"/>
        </w:rPr>
      </w:pPr>
    </w:p>
    <w:p w14:paraId="756E99E8" w14:textId="77777777" w:rsidR="00F320E8" w:rsidRDefault="00F320E8" w:rsidP="00F320E8">
      <w:pPr>
        <w:jc w:val="center"/>
        <w:rPr>
          <w:rFonts w:ascii="仿宋_GB2312" w:eastAsia="仿宋_GB2312"/>
          <w:b/>
          <w:sz w:val="44"/>
          <w:szCs w:val="44"/>
        </w:rPr>
      </w:pPr>
    </w:p>
    <w:p w14:paraId="2F1359B6" w14:textId="77777777" w:rsidR="00F320E8" w:rsidRPr="00B66E8F" w:rsidRDefault="00F320E8" w:rsidP="00F320E8">
      <w:pPr>
        <w:jc w:val="center"/>
        <w:rPr>
          <w:rFonts w:ascii="仿宋_GB2312" w:eastAsia="仿宋_GB2312"/>
          <w:b/>
          <w:sz w:val="36"/>
          <w:szCs w:val="36"/>
        </w:rPr>
      </w:pPr>
      <w:r w:rsidRPr="00B66E8F">
        <w:rPr>
          <w:rFonts w:ascii="仿宋_GB2312" w:eastAsia="仿宋_GB2312" w:hint="eastAsia"/>
          <w:b/>
          <w:sz w:val="36"/>
          <w:szCs w:val="36"/>
        </w:rPr>
        <w:t>河南省土地估价师协会</w:t>
      </w:r>
    </w:p>
    <w:p w14:paraId="14655B7C" w14:textId="77777777" w:rsidR="00F320E8" w:rsidRPr="00B66E8F" w:rsidRDefault="00F320E8" w:rsidP="00F320E8">
      <w:pPr>
        <w:widowControl/>
        <w:jc w:val="left"/>
        <w:rPr>
          <w:rFonts w:ascii="仿宋_GB2312" w:eastAsia="仿宋_GB2312"/>
          <w:b/>
          <w:sz w:val="36"/>
          <w:szCs w:val="36"/>
        </w:rPr>
        <w:sectPr w:rsidR="00F320E8" w:rsidRPr="00B66E8F" w:rsidSect="003F36EA">
          <w:footerReference w:type="default" r:id="rId4"/>
          <w:pgSz w:w="11906" w:h="16838"/>
          <w:pgMar w:top="1440" w:right="1800" w:bottom="1440" w:left="1800" w:header="851" w:footer="992" w:gutter="0"/>
          <w:pgNumType w:start="1"/>
          <w:cols w:space="720"/>
          <w:docGrid w:type="lines" w:linePitch="312"/>
        </w:sectPr>
      </w:pPr>
    </w:p>
    <w:p w14:paraId="0F7358A6" w14:textId="77777777" w:rsidR="00F320E8" w:rsidRPr="00B66E8F" w:rsidRDefault="00F320E8" w:rsidP="00F320E8">
      <w:pPr>
        <w:spacing w:beforeLines="100" w:before="312" w:afterLines="100" w:after="312" w:line="360" w:lineRule="auto"/>
        <w:jc w:val="center"/>
        <w:rPr>
          <w:rFonts w:ascii="仿宋_GB2312" w:eastAsia="仿宋_GB2312"/>
          <w:b/>
          <w:sz w:val="36"/>
          <w:szCs w:val="36"/>
        </w:rPr>
      </w:pPr>
      <w:r w:rsidRPr="00B66E8F">
        <w:rPr>
          <w:rFonts w:ascii="仿宋_GB2312" w:eastAsia="仿宋_GB2312" w:hint="eastAsia"/>
          <w:b/>
          <w:sz w:val="36"/>
          <w:szCs w:val="36"/>
        </w:rPr>
        <w:lastRenderedPageBreak/>
        <w:t>前  言</w:t>
      </w:r>
    </w:p>
    <w:p w14:paraId="571C9F69" w14:textId="77777777" w:rsidR="00F320E8" w:rsidRPr="00B66E8F" w:rsidRDefault="00F320E8" w:rsidP="00F320E8">
      <w:pPr>
        <w:spacing w:beforeLines="50" w:before="156" w:afterLines="50" w:after="156" w:line="360" w:lineRule="auto"/>
        <w:ind w:firstLineChars="250" w:firstLine="700"/>
        <w:rPr>
          <w:rFonts w:ascii="仿宋_GB2312" w:eastAsia="仿宋_GB2312"/>
          <w:sz w:val="28"/>
          <w:szCs w:val="28"/>
        </w:rPr>
      </w:pPr>
      <w:r w:rsidRPr="00B66E8F">
        <w:rPr>
          <w:rFonts w:ascii="仿宋_GB2312" w:eastAsia="仿宋_GB2312" w:hint="eastAsia"/>
          <w:sz w:val="28"/>
          <w:szCs w:val="28"/>
        </w:rPr>
        <w:t>为促进河南省土地评估行业自律和事业发展，规范全省土地估价行为，推进土地估价报告审查标准的公开化、规范化，经调查研究，起草了新的《河南省土地估价报告审查标准（试行）》，以强化对土地估价报告质量的监督管理，全面提升全省土地估价报告质量和行业服务水平。</w:t>
      </w:r>
    </w:p>
    <w:p w14:paraId="001C6773" w14:textId="77777777" w:rsidR="00F320E8" w:rsidRPr="00B66E8F" w:rsidRDefault="00F320E8" w:rsidP="00F320E8">
      <w:pPr>
        <w:spacing w:beforeLines="50" w:before="156" w:afterLines="50" w:after="156" w:line="360" w:lineRule="auto"/>
        <w:rPr>
          <w:rFonts w:ascii="仿宋_GB2312" w:eastAsia="仿宋_GB2312"/>
          <w:b/>
          <w:sz w:val="36"/>
          <w:szCs w:val="36"/>
        </w:rPr>
      </w:pPr>
    </w:p>
    <w:p w14:paraId="5CB95442" w14:textId="77777777" w:rsidR="00F320E8" w:rsidRPr="00B66E8F" w:rsidRDefault="00F320E8" w:rsidP="00F320E8">
      <w:pPr>
        <w:widowControl/>
        <w:spacing w:line="360" w:lineRule="auto"/>
        <w:jc w:val="left"/>
        <w:rPr>
          <w:rFonts w:ascii="仿宋_GB2312" w:eastAsia="仿宋_GB2312"/>
          <w:b/>
          <w:sz w:val="36"/>
          <w:szCs w:val="36"/>
        </w:rPr>
        <w:sectPr w:rsidR="00F320E8" w:rsidRPr="00B66E8F">
          <w:pgSz w:w="11906" w:h="16838"/>
          <w:pgMar w:top="1440" w:right="1800" w:bottom="1440" w:left="1800" w:header="851" w:footer="992" w:gutter="0"/>
          <w:pgNumType w:start="1"/>
          <w:cols w:space="720"/>
          <w:docGrid w:type="lines" w:linePitch="312"/>
        </w:sectPr>
      </w:pPr>
    </w:p>
    <w:p w14:paraId="4CE24BA2" w14:textId="77777777" w:rsidR="00F320E8" w:rsidRPr="00B66E8F" w:rsidRDefault="00F320E8" w:rsidP="00F320E8">
      <w:pPr>
        <w:spacing w:beforeLines="100" w:before="312" w:afterLines="100" w:after="312" w:line="360" w:lineRule="auto"/>
        <w:jc w:val="center"/>
        <w:rPr>
          <w:rFonts w:ascii="仿宋_GB2312" w:eastAsia="仿宋_GB2312"/>
          <w:b/>
          <w:sz w:val="36"/>
          <w:szCs w:val="36"/>
        </w:rPr>
      </w:pPr>
      <w:r w:rsidRPr="00B66E8F">
        <w:rPr>
          <w:rFonts w:ascii="仿宋_GB2312" w:eastAsia="仿宋_GB2312" w:hint="eastAsia"/>
          <w:b/>
          <w:sz w:val="36"/>
          <w:szCs w:val="36"/>
        </w:rPr>
        <w:lastRenderedPageBreak/>
        <w:t>目  录</w:t>
      </w:r>
    </w:p>
    <w:p w14:paraId="207C5E0B" w14:textId="77777777" w:rsidR="00F320E8" w:rsidRPr="00B66E8F" w:rsidRDefault="00F320E8" w:rsidP="00F320E8">
      <w:pPr>
        <w:pStyle w:val="TOC1"/>
        <w:tabs>
          <w:tab w:val="clear" w:pos="8296"/>
          <w:tab w:val="right" w:leader="dot" w:pos="8306"/>
        </w:tabs>
      </w:pPr>
      <w:r w:rsidRPr="00B66E8F">
        <w:fldChar w:fldCharType="begin"/>
      </w:r>
      <w:r w:rsidRPr="00B66E8F">
        <w:instrText xml:space="preserve"> TOC \o "1-2" \h \z \u </w:instrText>
      </w:r>
      <w:r w:rsidRPr="00B66E8F">
        <w:fldChar w:fldCharType="separate"/>
      </w:r>
      <w:hyperlink w:anchor="_Toc3850" w:history="1">
        <w:r w:rsidRPr="00B66E8F">
          <w:rPr>
            <w:rFonts w:ascii="仿宋_GB2312" w:hint="eastAsia"/>
          </w:rPr>
          <w:t>第一章  总 则</w:t>
        </w:r>
        <w:r w:rsidRPr="00B66E8F">
          <w:tab/>
        </w:r>
        <w:r w:rsidRPr="00B66E8F">
          <w:fldChar w:fldCharType="begin"/>
        </w:r>
        <w:r w:rsidRPr="00B66E8F">
          <w:instrText xml:space="preserve"> PAGEREF _Toc3850 \h </w:instrText>
        </w:r>
        <w:r w:rsidRPr="00B66E8F">
          <w:fldChar w:fldCharType="separate"/>
        </w:r>
        <w:r>
          <w:rPr>
            <w:noProof/>
          </w:rPr>
          <w:t>1</w:t>
        </w:r>
        <w:r w:rsidRPr="00B66E8F">
          <w:fldChar w:fldCharType="end"/>
        </w:r>
      </w:hyperlink>
    </w:p>
    <w:p w14:paraId="5E309DD1" w14:textId="77777777" w:rsidR="00F320E8" w:rsidRPr="00B66E8F" w:rsidRDefault="00F320E8" w:rsidP="00F320E8">
      <w:pPr>
        <w:pStyle w:val="TOC1"/>
        <w:tabs>
          <w:tab w:val="clear" w:pos="8296"/>
          <w:tab w:val="right" w:leader="dot" w:pos="8306"/>
        </w:tabs>
      </w:pPr>
      <w:hyperlink w:anchor="_Toc16379" w:history="1">
        <w:r w:rsidRPr="00B66E8F">
          <w:rPr>
            <w:rFonts w:ascii="仿宋_GB2312" w:hint="eastAsia"/>
          </w:rPr>
          <w:t>第二章  审查原则和等级</w:t>
        </w:r>
        <w:r w:rsidRPr="00B66E8F">
          <w:tab/>
        </w:r>
        <w:r w:rsidRPr="00B66E8F">
          <w:fldChar w:fldCharType="begin"/>
        </w:r>
        <w:r w:rsidRPr="00B66E8F">
          <w:instrText xml:space="preserve"> PAGEREF _Toc16379 \h </w:instrText>
        </w:r>
        <w:r w:rsidRPr="00B66E8F">
          <w:fldChar w:fldCharType="separate"/>
        </w:r>
        <w:r>
          <w:rPr>
            <w:noProof/>
          </w:rPr>
          <w:t>1</w:t>
        </w:r>
        <w:r w:rsidRPr="00B66E8F">
          <w:fldChar w:fldCharType="end"/>
        </w:r>
      </w:hyperlink>
    </w:p>
    <w:p w14:paraId="0A234241" w14:textId="77777777" w:rsidR="00F320E8" w:rsidRPr="00B66E8F" w:rsidRDefault="00F320E8" w:rsidP="00F320E8">
      <w:pPr>
        <w:pStyle w:val="TOC1"/>
        <w:tabs>
          <w:tab w:val="clear" w:pos="8296"/>
          <w:tab w:val="right" w:leader="dot" w:pos="8306"/>
        </w:tabs>
      </w:pPr>
      <w:hyperlink w:anchor="_Toc9193" w:history="1">
        <w:r w:rsidRPr="00B66E8F">
          <w:rPr>
            <w:rFonts w:ascii="仿宋_GB2312" w:hint="eastAsia"/>
          </w:rPr>
          <w:t>第三章  估价报告审查要点</w:t>
        </w:r>
        <w:r w:rsidRPr="00B66E8F">
          <w:tab/>
        </w:r>
        <w:r w:rsidRPr="00B66E8F">
          <w:fldChar w:fldCharType="begin"/>
        </w:r>
        <w:r w:rsidRPr="00B66E8F">
          <w:instrText xml:space="preserve"> PAGEREF _Toc9193 \h </w:instrText>
        </w:r>
        <w:r w:rsidRPr="00B66E8F">
          <w:fldChar w:fldCharType="separate"/>
        </w:r>
        <w:r>
          <w:rPr>
            <w:noProof/>
          </w:rPr>
          <w:t>3</w:t>
        </w:r>
        <w:r w:rsidRPr="00B66E8F">
          <w:fldChar w:fldCharType="end"/>
        </w:r>
      </w:hyperlink>
    </w:p>
    <w:p w14:paraId="05B17D9A" w14:textId="77777777" w:rsidR="00F320E8" w:rsidRPr="00B66E8F" w:rsidRDefault="00F320E8" w:rsidP="00F320E8">
      <w:pPr>
        <w:pStyle w:val="TOC1"/>
        <w:tabs>
          <w:tab w:val="clear" w:pos="8296"/>
          <w:tab w:val="right" w:leader="dot" w:pos="8306"/>
        </w:tabs>
      </w:pPr>
      <w:hyperlink w:anchor="_Toc19848" w:history="1">
        <w:r w:rsidRPr="00B66E8F">
          <w:rPr>
            <w:rFonts w:ascii="仿宋_GB2312" w:hint="eastAsia"/>
          </w:rPr>
          <w:t>第四章  估价技术报告审查</w:t>
        </w:r>
        <w:r w:rsidRPr="00B66E8F">
          <w:tab/>
        </w:r>
        <w:r w:rsidRPr="00B66E8F">
          <w:fldChar w:fldCharType="begin"/>
        </w:r>
        <w:r w:rsidRPr="00B66E8F">
          <w:instrText xml:space="preserve"> PAGEREF _Toc19848 \h </w:instrText>
        </w:r>
        <w:r w:rsidRPr="00B66E8F">
          <w:fldChar w:fldCharType="separate"/>
        </w:r>
        <w:r>
          <w:rPr>
            <w:noProof/>
          </w:rPr>
          <w:t>4</w:t>
        </w:r>
        <w:r w:rsidRPr="00B66E8F">
          <w:fldChar w:fldCharType="end"/>
        </w:r>
      </w:hyperlink>
    </w:p>
    <w:p w14:paraId="052C2316" w14:textId="77777777" w:rsidR="00F320E8" w:rsidRPr="00B66E8F" w:rsidRDefault="00F320E8" w:rsidP="00F320E8">
      <w:pPr>
        <w:pStyle w:val="TOC2"/>
        <w:tabs>
          <w:tab w:val="right" w:leader="dot" w:pos="8306"/>
        </w:tabs>
      </w:pPr>
      <w:hyperlink w:anchor="_Toc25445" w:history="1">
        <w:r w:rsidRPr="00B66E8F">
          <w:rPr>
            <w:rFonts w:ascii="仿宋_GB2312" w:eastAsia="仿宋_GB2312" w:hint="eastAsia"/>
            <w:szCs w:val="28"/>
          </w:rPr>
          <w:t>第一节  总  述</w:t>
        </w:r>
        <w:r w:rsidRPr="00B66E8F">
          <w:tab/>
        </w:r>
        <w:r w:rsidRPr="00B66E8F">
          <w:fldChar w:fldCharType="begin"/>
        </w:r>
        <w:r w:rsidRPr="00B66E8F">
          <w:instrText xml:space="preserve"> PAGEREF _Toc25445 \h </w:instrText>
        </w:r>
        <w:r w:rsidRPr="00B66E8F">
          <w:fldChar w:fldCharType="separate"/>
        </w:r>
        <w:r>
          <w:rPr>
            <w:noProof/>
          </w:rPr>
          <w:t>4</w:t>
        </w:r>
        <w:r w:rsidRPr="00B66E8F">
          <w:fldChar w:fldCharType="end"/>
        </w:r>
      </w:hyperlink>
    </w:p>
    <w:p w14:paraId="094AC7EE" w14:textId="77777777" w:rsidR="00F320E8" w:rsidRPr="00B66E8F" w:rsidRDefault="00F320E8" w:rsidP="00F320E8">
      <w:pPr>
        <w:pStyle w:val="TOC2"/>
        <w:tabs>
          <w:tab w:val="right" w:leader="dot" w:pos="8306"/>
        </w:tabs>
      </w:pPr>
      <w:hyperlink w:anchor="_Toc28886" w:history="1">
        <w:r w:rsidRPr="00B66E8F">
          <w:rPr>
            <w:rFonts w:ascii="仿宋_GB2312" w:eastAsia="仿宋_GB2312" w:hint="eastAsia"/>
            <w:szCs w:val="28"/>
          </w:rPr>
          <w:t>第二节  描述与分析</w:t>
        </w:r>
        <w:r w:rsidRPr="00B66E8F">
          <w:tab/>
        </w:r>
        <w:r w:rsidRPr="00B66E8F">
          <w:fldChar w:fldCharType="begin"/>
        </w:r>
        <w:r w:rsidRPr="00B66E8F">
          <w:instrText xml:space="preserve"> PAGEREF _Toc28886 \h </w:instrText>
        </w:r>
        <w:r w:rsidRPr="00B66E8F">
          <w:fldChar w:fldCharType="separate"/>
        </w:r>
        <w:r>
          <w:rPr>
            <w:noProof/>
          </w:rPr>
          <w:t>6</w:t>
        </w:r>
        <w:r w:rsidRPr="00B66E8F">
          <w:fldChar w:fldCharType="end"/>
        </w:r>
      </w:hyperlink>
    </w:p>
    <w:p w14:paraId="14E4AD23" w14:textId="77777777" w:rsidR="00F320E8" w:rsidRPr="00B66E8F" w:rsidRDefault="00F320E8" w:rsidP="00F320E8">
      <w:pPr>
        <w:pStyle w:val="TOC2"/>
        <w:tabs>
          <w:tab w:val="right" w:leader="dot" w:pos="8306"/>
        </w:tabs>
      </w:pPr>
      <w:hyperlink w:anchor="_Toc1500" w:history="1">
        <w:r w:rsidRPr="00B66E8F">
          <w:rPr>
            <w:rFonts w:ascii="仿宋_GB2312" w:eastAsia="仿宋_GB2312" w:hint="eastAsia"/>
            <w:szCs w:val="28"/>
          </w:rPr>
          <w:t>第三节  土地估价</w:t>
        </w:r>
        <w:r w:rsidRPr="00B66E8F">
          <w:tab/>
        </w:r>
        <w:r w:rsidRPr="00B66E8F">
          <w:fldChar w:fldCharType="begin"/>
        </w:r>
        <w:r w:rsidRPr="00B66E8F">
          <w:instrText xml:space="preserve"> PAGEREF _Toc1500 \h </w:instrText>
        </w:r>
        <w:r w:rsidRPr="00B66E8F">
          <w:fldChar w:fldCharType="separate"/>
        </w:r>
        <w:r>
          <w:rPr>
            <w:noProof/>
          </w:rPr>
          <w:t>7</w:t>
        </w:r>
        <w:r w:rsidRPr="00B66E8F">
          <w:fldChar w:fldCharType="end"/>
        </w:r>
      </w:hyperlink>
    </w:p>
    <w:p w14:paraId="23D2C99E" w14:textId="77777777" w:rsidR="00F320E8" w:rsidRPr="00B66E8F" w:rsidRDefault="00F320E8" w:rsidP="00F320E8">
      <w:pPr>
        <w:pStyle w:val="TOC1"/>
        <w:tabs>
          <w:tab w:val="clear" w:pos="8296"/>
          <w:tab w:val="right" w:leader="dot" w:pos="8306"/>
        </w:tabs>
      </w:pPr>
      <w:hyperlink w:anchor="_Toc20336" w:history="1">
        <w:r w:rsidRPr="00B66E8F">
          <w:rPr>
            <w:rFonts w:ascii="仿宋_GB2312" w:hint="eastAsia"/>
          </w:rPr>
          <w:t>第五章  估价方法要点</w:t>
        </w:r>
        <w:r w:rsidRPr="00B66E8F">
          <w:tab/>
        </w:r>
        <w:r w:rsidRPr="00B66E8F">
          <w:fldChar w:fldCharType="begin"/>
        </w:r>
        <w:r w:rsidRPr="00B66E8F">
          <w:instrText xml:space="preserve"> PAGEREF _Toc20336 \h </w:instrText>
        </w:r>
        <w:r w:rsidRPr="00B66E8F">
          <w:fldChar w:fldCharType="separate"/>
        </w:r>
        <w:r>
          <w:rPr>
            <w:noProof/>
          </w:rPr>
          <w:t>8</w:t>
        </w:r>
        <w:r w:rsidRPr="00B66E8F">
          <w:fldChar w:fldCharType="end"/>
        </w:r>
      </w:hyperlink>
    </w:p>
    <w:p w14:paraId="688D8B30" w14:textId="77777777" w:rsidR="00F320E8" w:rsidRPr="00B66E8F" w:rsidRDefault="00F320E8" w:rsidP="00F320E8">
      <w:pPr>
        <w:pStyle w:val="TOC2"/>
        <w:tabs>
          <w:tab w:val="right" w:leader="dot" w:pos="8306"/>
        </w:tabs>
      </w:pPr>
      <w:hyperlink w:anchor="_Toc22191" w:history="1">
        <w:r w:rsidRPr="00B66E8F">
          <w:rPr>
            <w:rFonts w:ascii="仿宋_GB2312" w:eastAsia="仿宋_GB2312" w:hint="eastAsia"/>
            <w:szCs w:val="28"/>
          </w:rPr>
          <w:t>第一节  市场比较法</w:t>
        </w:r>
        <w:r w:rsidRPr="00B66E8F">
          <w:tab/>
        </w:r>
        <w:r w:rsidRPr="00B66E8F">
          <w:fldChar w:fldCharType="begin"/>
        </w:r>
        <w:r w:rsidRPr="00B66E8F">
          <w:instrText xml:space="preserve"> PAGEREF _Toc22191 \h </w:instrText>
        </w:r>
        <w:r w:rsidRPr="00B66E8F">
          <w:fldChar w:fldCharType="separate"/>
        </w:r>
        <w:r>
          <w:rPr>
            <w:noProof/>
          </w:rPr>
          <w:t>8</w:t>
        </w:r>
        <w:r w:rsidRPr="00B66E8F">
          <w:fldChar w:fldCharType="end"/>
        </w:r>
      </w:hyperlink>
    </w:p>
    <w:p w14:paraId="192193A5" w14:textId="77777777" w:rsidR="00F320E8" w:rsidRPr="00B66E8F" w:rsidRDefault="00F320E8" w:rsidP="00F320E8">
      <w:pPr>
        <w:pStyle w:val="TOC2"/>
        <w:tabs>
          <w:tab w:val="right" w:leader="dot" w:pos="8306"/>
        </w:tabs>
      </w:pPr>
      <w:hyperlink w:anchor="_Toc23343" w:history="1">
        <w:r w:rsidRPr="00B66E8F">
          <w:rPr>
            <w:rFonts w:ascii="仿宋_GB2312" w:eastAsia="仿宋_GB2312" w:hint="eastAsia"/>
            <w:szCs w:val="28"/>
          </w:rPr>
          <w:t>第二节  收益还原法</w:t>
        </w:r>
        <w:r w:rsidRPr="00B66E8F">
          <w:tab/>
        </w:r>
        <w:r w:rsidRPr="00B66E8F">
          <w:fldChar w:fldCharType="begin"/>
        </w:r>
        <w:r w:rsidRPr="00B66E8F">
          <w:instrText xml:space="preserve"> PAGEREF _Toc23343 \h </w:instrText>
        </w:r>
        <w:r w:rsidRPr="00B66E8F">
          <w:fldChar w:fldCharType="separate"/>
        </w:r>
        <w:r>
          <w:rPr>
            <w:noProof/>
          </w:rPr>
          <w:t>9</w:t>
        </w:r>
        <w:r w:rsidRPr="00B66E8F">
          <w:fldChar w:fldCharType="end"/>
        </w:r>
      </w:hyperlink>
    </w:p>
    <w:p w14:paraId="3829E74D" w14:textId="77777777" w:rsidR="00F320E8" w:rsidRPr="00B66E8F" w:rsidRDefault="00F320E8" w:rsidP="00F320E8">
      <w:pPr>
        <w:pStyle w:val="TOC2"/>
        <w:tabs>
          <w:tab w:val="right" w:leader="dot" w:pos="8306"/>
        </w:tabs>
      </w:pPr>
      <w:hyperlink w:anchor="_Toc27753" w:history="1">
        <w:r w:rsidRPr="00B66E8F">
          <w:rPr>
            <w:rFonts w:ascii="仿宋_GB2312" w:eastAsia="仿宋_GB2312" w:hint="eastAsia"/>
            <w:szCs w:val="28"/>
          </w:rPr>
          <w:t>第三节  成本逼近法</w:t>
        </w:r>
        <w:r w:rsidRPr="00B66E8F">
          <w:tab/>
        </w:r>
        <w:r w:rsidRPr="00B66E8F">
          <w:fldChar w:fldCharType="begin"/>
        </w:r>
        <w:r w:rsidRPr="00B66E8F">
          <w:instrText xml:space="preserve"> PAGEREF _Toc27753 \h </w:instrText>
        </w:r>
        <w:r w:rsidRPr="00B66E8F">
          <w:fldChar w:fldCharType="separate"/>
        </w:r>
        <w:r>
          <w:rPr>
            <w:noProof/>
          </w:rPr>
          <w:t>10</w:t>
        </w:r>
        <w:r w:rsidRPr="00B66E8F">
          <w:fldChar w:fldCharType="end"/>
        </w:r>
      </w:hyperlink>
    </w:p>
    <w:p w14:paraId="3A9B3DF4" w14:textId="77777777" w:rsidR="00F320E8" w:rsidRPr="00B66E8F" w:rsidRDefault="00F320E8" w:rsidP="00F320E8">
      <w:pPr>
        <w:pStyle w:val="TOC2"/>
        <w:tabs>
          <w:tab w:val="right" w:leader="dot" w:pos="8306"/>
        </w:tabs>
      </w:pPr>
      <w:hyperlink w:anchor="_Toc21565" w:history="1">
        <w:r w:rsidRPr="00B66E8F">
          <w:rPr>
            <w:rFonts w:ascii="仿宋_GB2312" w:eastAsia="仿宋_GB2312" w:hint="eastAsia"/>
            <w:szCs w:val="28"/>
          </w:rPr>
          <w:t>第四节 剩余法（评估待开发土地价格）</w:t>
        </w:r>
        <w:r w:rsidRPr="00B66E8F">
          <w:tab/>
        </w:r>
        <w:r w:rsidRPr="00B66E8F">
          <w:fldChar w:fldCharType="begin"/>
        </w:r>
        <w:r w:rsidRPr="00B66E8F">
          <w:instrText xml:space="preserve"> PAGEREF _Toc21565 \h </w:instrText>
        </w:r>
        <w:r w:rsidRPr="00B66E8F">
          <w:fldChar w:fldCharType="separate"/>
        </w:r>
        <w:r>
          <w:rPr>
            <w:noProof/>
          </w:rPr>
          <w:t>10</w:t>
        </w:r>
        <w:r w:rsidRPr="00B66E8F">
          <w:fldChar w:fldCharType="end"/>
        </w:r>
      </w:hyperlink>
    </w:p>
    <w:p w14:paraId="70A49054" w14:textId="77777777" w:rsidR="00F320E8" w:rsidRPr="00B66E8F" w:rsidRDefault="00F320E8" w:rsidP="00F320E8">
      <w:pPr>
        <w:pStyle w:val="TOC2"/>
        <w:tabs>
          <w:tab w:val="right" w:leader="dot" w:pos="8306"/>
        </w:tabs>
      </w:pPr>
      <w:hyperlink w:anchor="_Toc9003" w:history="1">
        <w:r w:rsidRPr="00B66E8F">
          <w:rPr>
            <w:rFonts w:ascii="仿宋_GB2312" w:eastAsia="仿宋_GB2312" w:hint="eastAsia"/>
            <w:szCs w:val="28"/>
          </w:rPr>
          <w:t>第五节 剩余法（评估现有不动产中所含土地价格）</w:t>
        </w:r>
        <w:r w:rsidRPr="00B66E8F">
          <w:tab/>
        </w:r>
        <w:r w:rsidRPr="00B66E8F">
          <w:fldChar w:fldCharType="begin"/>
        </w:r>
        <w:r w:rsidRPr="00B66E8F">
          <w:instrText xml:space="preserve"> PAGEREF _Toc9003 \h </w:instrText>
        </w:r>
        <w:r w:rsidRPr="00B66E8F">
          <w:fldChar w:fldCharType="separate"/>
        </w:r>
        <w:r>
          <w:rPr>
            <w:noProof/>
          </w:rPr>
          <w:t>12</w:t>
        </w:r>
        <w:r w:rsidRPr="00B66E8F">
          <w:fldChar w:fldCharType="end"/>
        </w:r>
      </w:hyperlink>
    </w:p>
    <w:p w14:paraId="7441ECC9" w14:textId="77777777" w:rsidR="00F320E8" w:rsidRPr="00B66E8F" w:rsidRDefault="00F320E8" w:rsidP="00F320E8">
      <w:pPr>
        <w:pStyle w:val="TOC2"/>
        <w:tabs>
          <w:tab w:val="right" w:leader="dot" w:pos="8306"/>
        </w:tabs>
      </w:pPr>
      <w:hyperlink w:anchor="_Toc22608" w:history="1">
        <w:r w:rsidRPr="00B66E8F">
          <w:rPr>
            <w:rFonts w:ascii="仿宋_GB2312" w:eastAsia="仿宋_GB2312" w:hint="eastAsia"/>
            <w:szCs w:val="28"/>
          </w:rPr>
          <w:t>第六节  基准地价系数修正法</w:t>
        </w:r>
        <w:r w:rsidRPr="00B66E8F">
          <w:tab/>
        </w:r>
        <w:r w:rsidRPr="00B66E8F">
          <w:fldChar w:fldCharType="begin"/>
        </w:r>
        <w:r w:rsidRPr="00B66E8F">
          <w:instrText xml:space="preserve"> PAGEREF _Toc22608 \h </w:instrText>
        </w:r>
        <w:r w:rsidRPr="00B66E8F">
          <w:fldChar w:fldCharType="separate"/>
        </w:r>
        <w:r>
          <w:rPr>
            <w:noProof/>
          </w:rPr>
          <w:t>12</w:t>
        </w:r>
        <w:r w:rsidRPr="00B66E8F">
          <w:fldChar w:fldCharType="end"/>
        </w:r>
      </w:hyperlink>
    </w:p>
    <w:p w14:paraId="2025C80B" w14:textId="77777777" w:rsidR="00F320E8" w:rsidRPr="00B66E8F" w:rsidRDefault="00F320E8" w:rsidP="00F320E8">
      <w:pPr>
        <w:pStyle w:val="TOC1"/>
        <w:tabs>
          <w:tab w:val="clear" w:pos="8296"/>
          <w:tab w:val="right" w:leader="dot" w:pos="8306"/>
        </w:tabs>
      </w:pPr>
      <w:hyperlink w:anchor="_Toc29577" w:history="1">
        <w:r w:rsidRPr="00B66E8F">
          <w:rPr>
            <w:rFonts w:ascii="仿宋_GB2312" w:hint="eastAsia"/>
          </w:rPr>
          <w:t>第六章  附 则</w:t>
        </w:r>
        <w:r w:rsidRPr="00B66E8F">
          <w:tab/>
        </w:r>
        <w:r w:rsidRPr="00B66E8F">
          <w:fldChar w:fldCharType="begin"/>
        </w:r>
        <w:r w:rsidRPr="00B66E8F">
          <w:instrText xml:space="preserve"> PAGEREF _Toc29577 \h </w:instrText>
        </w:r>
        <w:r w:rsidRPr="00B66E8F">
          <w:fldChar w:fldCharType="separate"/>
        </w:r>
        <w:r>
          <w:rPr>
            <w:noProof/>
          </w:rPr>
          <w:t>13</w:t>
        </w:r>
        <w:r w:rsidRPr="00B66E8F">
          <w:fldChar w:fldCharType="end"/>
        </w:r>
      </w:hyperlink>
    </w:p>
    <w:p w14:paraId="64780C8F" w14:textId="77777777" w:rsidR="00F320E8" w:rsidRPr="00B66E8F" w:rsidRDefault="00F320E8" w:rsidP="00F320E8">
      <w:pPr>
        <w:spacing w:beforeLines="50" w:before="156" w:afterLines="50" w:after="156" w:line="360" w:lineRule="auto"/>
        <w:jc w:val="center"/>
        <w:rPr>
          <w:rFonts w:eastAsia="仿宋_GB2312"/>
          <w:b/>
          <w:sz w:val="36"/>
          <w:szCs w:val="36"/>
        </w:rPr>
      </w:pPr>
      <w:r w:rsidRPr="00B66E8F">
        <w:fldChar w:fldCharType="end"/>
      </w:r>
    </w:p>
    <w:p w14:paraId="6C86BD7C" w14:textId="77777777" w:rsidR="00F320E8" w:rsidRPr="00B66E8F" w:rsidRDefault="00F320E8" w:rsidP="00F320E8">
      <w:pPr>
        <w:spacing w:beforeLines="50" w:before="156" w:afterLines="50" w:after="156" w:line="360" w:lineRule="auto"/>
        <w:jc w:val="center"/>
        <w:rPr>
          <w:rFonts w:ascii="仿宋_GB2312" w:eastAsia="仿宋_GB2312"/>
          <w:b/>
          <w:sz w:val="36"/>
          <w:szCs w:val="36"/>
        </w:rPr>
      </w:pPr>
    </w:p>
    <w:p w14:paraId="082041B3" w14:textId="77777777" w:rsidR="00F320E8" w:rsidRPr="00B66E8F" w:rsidRDefault="00F320E8" w:rsidP="00F320E8">
      <w:pPr>
        <w:spacing w:beforeLines="50" w:before="156" w:afterLines="50" w:after="156" w:line="360" w:lineRule="auto"/>
        <w:jc w:val="center"/>
        <w:rPr>
          <w:rFonts w:ascii="仿宋_GB2312" w:eastAsia="仿宋_GB2312"/>
          <w:b/>
          <w:sz w:val="36"/>
          <w:szCs w:val="36"/>
        </w:rPr>
      </w:pPr>
    </w:p>
    <w:p w14:paraId="5885290C" w14:textId="77777777" w:rsidR="00F320E8" w:rsidRDefault="00F320E8" w:rsidP="00F320E8">
      <w:pPr>
        <w:widowControl/>
        <w:spacing w:line="360" w:lineRule="auto"/>
        <w:jc w:val="left"/>
        <w:rPr>
          <w:rFonts w:ascii="仿宋_GB2312" w:eastAsia="仿宋_GB2312"/>
          <w:b/>
          <w:sz w:val="36"/>
          <w:szCs w:val="36"/>
        </w:rPr>
        <w:sectPr w:rsidR="00F320E8">
          <w:pgSz w:w="11906" w:h="16838"/>
          <w:pgMar w:top="1440" w:right="1800" w:bottom="1440" w:left="1800" w:header="851" w:footer="992" w:gutter="0"/>
          <w:pgNumType w:start="1"/>
          <w:cols w:space="720"/>
          <w:docGrid w:type="lines" w:linePitch="312"/>
        </w:sectPr>
      </w:pPr>
    </w:p>
    <w:p w14:paraId="078493F8" w14:textId="77777777" w:rsidR="00F320E8" w:rsidRPr="00B66E8F" w:rsidRDefault="00F320E8" w:rsidP="00F320E8">
      <w:pPr>
        <w:spacing w:beforeLines="100" w:before="312" w:afterLines="100" w:after="312" w:line="360" w:lineRule="auto"/>
        <w:jc w:val="center"/>
        <w:rPr>
          <w:rFonts w:ascii="仿宋_GB2312" w:eastAsia="仿宋_GB2312"/>
          <w:b/>
          <w:sz w:val="36"/>
          <w:szCs w:val="36"/>
        </w:rPr>
      </w:pPr>
      <w:r w:rsidRPr="00B66E8F">
        <w:rPr>
          <w:rFonts w:ascii="仿宋_GB2312" w:eastAsia="仿宋_GB2312" w:hint="eastAsia"/>
          <w:b/>
          <w:sz w:val="36"/>
          <w:szCs w:val="36"/>
        </w:rPr>
        <w:lastRenderedPageBreak/>
        <w:t>河南省土地估价报告审查标准（试行）</w:t>
      </w:r>
    </w:p>
    <w:p w14:paraId="042D4612" w14:textId="77777777" w:rsidR="00F320E8" w:rsidRPr="00B66E8F" w:rsidRDefault="00F320E8" w:rsidP="00F320E8">
      <w:pPr>
        <w:pStyle w:val="1"/>
        <w:spacing w:beforeLines="100" w:before="312" w:afterLines="100" w:after="312" w:line="360" w:lineRule="auto"/>
        <w:jc w:val="center"/>
        <w:rPr>
          <w:rFonts w:ascii="仿宋_GB2312" w:eastAsia="仿宋_GB2312"/>
          <w:color w:val="auto"/>
          <w:sz w:val="28"/>
          <w:szCs w:val="28"/>
          <w:lang w:eastAsia="zh-CN"/>
        </w:rPr>
      </w:pPr>
      <w:bookmarkStart w:id="0" w:name="_Toc3850"/>
      <w:bookmarkStart w:id="1" w:name="_Toc427158303"/>
      <w:r w:rsidRPr="00B66E8F">
        <w:rPr>
          <w:rFonts w:ascii="仿宋_GB2312" w:eastAsia="仿宋_GB2312" w:hint="eastAsia"/>
          <w:color w:val="auto"/>
          <w:sz w:val="28"/>
          <w:szCs w:val="28"/>
          <w:lang w:eastAsia="zh-CN"/>
        </w:rPr>
        <w:t>第一章  总 则</w:t>
      </w:r>
      <w:bookmarkEnd w:id="0"/>
      <w:bookmarkEnd w:id="1"/>
    </w:p>
    <w:p w14:paraId="57E5E420"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第一条</w:t>
      </w:r>
      <w:r w:rsidRPr="00B66E8F">
        <w:rPr>
          <w:rFonts w:ascii="仿宋_GB2312" w:eastAsia="仿宋_GB2312" w:hint="eastAsia"/>
          <w:sz w:val="28"/>
          <w:szCs w:val="28"/>
        </w:rPr>
        <w:t xml:space="preserve"> 为促进河南土地估价行业发展，规范全省土地估价行为，加强行业自律，提升估价报告质量和行业服务水平，根据国家相关法律、行政法规和评估准则等，制定本标准。</w:t>
      </w:r>
    </w:p>
    <w:p w14:paraId="296D7352"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第二条</w:t>
      </w:r>
      <w:r w:rsidRPr="00B66E8F">
        <w:rPr>
          <w:rFonts w:ascii="仿宋_GB2312" w:eastAsia="仿宋_GB2312" w:hint="eastAsia"/>
          <w:sz w:val="28"/>
          <w:szCs w:val="28"/>
        </w:rPr>
        <w:t xml:space="preserve"> 本标准适用于河南省土地估价师协会对全省土地估价报告的检查和随机抽查。</w:t>
      </w:r>
    </w:p>
    <w:p w14:paraId="66EDE681" w14:textId="77777777" w:rsidR="00F320E8" w:rsidRPr="00B66E8F" w:rsidRDefault="00F320E8" w:rsidP="00F320E8">
      <w:pPr>
        <w:spacing w:line="360" w:lineRule="auto"/>
        <w:ind w:firstLine="480"/>
        <w:rPr>
          <w:rFonts w:ascii="仿宋_GB2312" w:eastAsia="仿宋_GB2312"/>
          <w:sz w:val="28"/>
          <w:szCs w:val="28"/>
          <w:bdr w:val="single" w:sz="4" w:space="0" w:color="auto"/>
        </w:rPr>
      </w:pPr>
      <w:r w:rsidRPr="00B66E8F">
        <w:rPr>
          <w:rFonts w:ascii="仿宋_GB2312" w:eastAsia="仿宋_GB2312" w:hint="eastAsia"/>
          <w:b/>
          <w:sz w:val="28"/>
          <w:szCs w:val="28"/>
        </w:rPr>
        <w:t>第三条</w:t>
      </w:r>
      <w:r w:rsidRPr="00B66E8F">
        <w:rPr>
          <w:rFonts w:ascii="仿宋_GB2312" w:eastAsia="仿宋_GB2312" w:hint="eastAsia"/>
          <w:sz w:val="28"/>
          <w:szCs w:val="28"/>
        </w:rPr>
        <w:t xml:space="preserve"> 省土地估价师协会负责土地估价报告检查的工作机制和组织形式。</w:t>
      </w:r>
    </w:p>
    <w:p w14:paraId="4FB0DB46" w14:textId="77777777" w:rsidR="00F320E8" w:rsidRPr="00B66E8F" w:rsidRDefault="00F320E8" w:rsidP="00F320E8">
      <w:pPr>
        <w:spacing w:line="360" w:lineRule="auto"/>
        <w:ind w:firstLine="480"/>
        <w:rPr>
          <w:rFonts w:ascii="仿宋_GB2312" w:eastAsia="仿宋_GB2312"/>
          <w:sz w:val="28"/>
          <w:szCs w:val="28"/>
          <w:bdr w:val="single" w:sz="4" w:space="0" w:color="auto"/>
        </w:rPr>
      </w:pPr>
      <w:r w:rsidRPr="00B66E8F">
        <w:rPr>
          <w:rFonts w:ascii="仿宋_GB2312" w:eastAsia="仿宋_GB2312" w:hint="eastAsia"/>
          <w:b/>
          <w:sz w:val="28"/>
          <w:szCs w:val="28"/>
        </w:rPr>
        <w:t>第四条</w:t>
      </w:r>
      <w:r w:rsidRPr="00B66E8F">
        <w:rPr>
          <w:rFonts w:ascii="仿宋_GB2312" w:eastAsia="仿宋_GB2312" w:hint="eastAsia"/>
          <w:sz w:val="28"/>
          <w:szCs w:val="28"/>
        </w:rPr>
        <w:t xml:space="preserve"> 土地估价报告检查实行专家评审制度，确有必要的另行复审，具体事宜由</w:t>
      </w:r>
      <w:proofErr w:type="gramStart"/>
      <w:r w:rsidRPr="00B66E8F">
        <w:rPr>
          <w:rFonts w:ascii="仿宋_GB2312" w:eastAsia="仿宋_GB2312" w:hint="eastAsia"/>
          <w:sz w:val="28"/>
          <w:szCs w:val="28"/>
        </w:rPr>
        <w:t>省协会</w:t>
      </w:r>
      <w:proofErr w:type="gramEnd"/>
      <w:r w:rsidRPr="00B66E8F">
        <w:rPr>
          <w:rFonts w:ascii="仿宋_GB2312" w:eastAsia="仿宋_GB2312" w:hint="eastAsia"/>
          <w:sz w:val="28"/>
          <w:szCs w:val="28"/>
        </w:rPr>
        <w:t>组织。</w:t>
      </w:r>
    </w:p>
    <w:p w14:paraId="4ED8E24C" w14:textId="77777777" w:rsidR="00F320E8" w:rsidRPr="00B66E8F" w:rsidRDefault="00F320E8" w:rsidP="00F320E8">
      <w:pPr>
        <w:spacing w:line="360" w:lineRule="auto"/>
        <w:ind w:firstLine="480"/>
        <w:rPr>
          <w:rFonts w:ascii="仿宋_GB2312" w:eastAsia="仿宋_GB2312"/>
          <w:sz w:val="28"/>
          <w:szCs w:val="28"/>
          <w:bdr w:val="single" w:sz="4" w:space="0" w:color="auto"/>
        </w:rPr>
      </w:pPr>
      <w:r w:rsidRPr="00B66E8F">
        <w:rPr>
          <w:rFonts w:ascii="仿宋_GB2312" w:eastAsia="仿宋_GB2312" w:hint="eastAsia"/>
          <w:b/>
          <w:sz w:val="28"/>
          <w:szCs w:val="28"/>
        </w:rPr>
        <w:t xml:space="preserve">第五条 </w:t>
      </w:r>
      <w:r w:rsidRPr="00B66E8F">
        <w:rPr>
          <w:rFonts w:ascii="仿宋_GB2312" w:eastAsia="仿宋_GB2312" w:hint="eastAsia"/>
          <w:sz w:val="28"/>
          <w:szCs w:val="28"/>
        </w:rPr>
        <w:t>土地估价报告评审人员的选定实行回避制度，决定人选由</w:t>
      </w:r>
      <w:proofErr w:type="gramStart"/>
      <w:r w:rsidRPr="00B66E8F">
        <w:rPr>
          <w:rFonts w:ascii="仿宋_GB2312" w:eastAsia="仿宋_GB2312" w:hint="eastAsia"/>
          <w:sz w:val="28"/>
          <w:szCs w:val="28"/>
        </w:rPr>
        <w:t>省协会</w:t>
      </w:r>
      <w:proofErr w:type="gramEnd"/>
      <w:r w:rsidRPr="00B66E8F">
        <w:rPr>
          <w:rFonts w:ascii="仿宋_GB2312" w:eastAsia="仿宋_GB2312" w:hint="eastAsia"/>
          <w:sz w:val="28"/>
          <w:szCs w:val="28"/>
        </w:rPr>
        <w:t>酌情实施。</w:t>
      </w:r>
    </w:p>
    <w:p w14:paraId="716E5D97"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第六条</w:t>
      </w:r>
      <w:r w:rsidRPr="00B66E8F">
        <w:rPr>
          <w:rFonts w:ascii="仿宋_GB2312" w:eastAsia="仿宋_GB2312" w:hint="eastAsia"/>
          <w:sz w:val="28"/>
          <w:szCs w:val="28"/>
        </w:rPr>
        <w:t xml:space="preserve"> 省土地估价师协会对审查结果依照自律制度公示、表彰或处理。</w:t>
      </w:r>
    </w:p>
    <w:p w14:paraId="32095DD8" w14:textId="77777777" w:rsidR="00F320E8" w:rsidRPr="00B66E8F" w:rsidRDefault="00F320E8" w:rsidP="00F320E8">
      <w:pPr>
        <w:pStyle w:val="1"/>
        <w:spacing w:beforeLines="100" w:before="312" w:afterLines="100" w:after="312" w:line="360" w:lineRule="auto"/>
        <w:jc w:val="center"/>
        <w:rPr>
          <w:rFonts w:ascii="仿宋_GB2312" w:eastAsia="仿宋_GB2312"/>
          <w:color w:val="auto"/>
          <w:sz w:val="28"/>
          <w:szCs w:val="28"/>
          <w:lang w:eastAsia="zh-CN"/>
        </w:rPr>
      </w:pPr>
      <w:bookmarkStart w:id="2" w:name="_Toc16379"/>
      <w:bookmarkStart w:id="3" w:name="_Toc427158306"/>
      <w:r w:rsidRPr="00B66E8F">
        <w:rPr>
          <w:rFonts w:ascii="仿宋_GB2312" w:eastAsia="仿宋_GB2312" w:hint="eastAsia"/>
          <w:color w:val="auto"/>
          <w:sz w:val="28"/>
          <w:szCs w:val="28"/>
          <w:lang w:eastAsia="zh-CN"/>
        </w:rPr>
        <w:t>第二章  审查原则和等级</w:t>
      </w:r>
      <w:bookmarkEnd w:id="2"/>
      <w:bookmarkEnd w:id="3"/>
    </w:p>
    <w:p w14:paraId="2C620834" w14:textId="77777777" w:rsidR="00F320E8" w:rsidRPr="00B66E8F" w:rsidRDefault="00F320E8" w:rsidP="00F320E8">
      <w:pPr>
        <w:spacing w:line="360" w:lineRule="auto"/>
        <w:ind w:firstLineChars="200" w:firstLine="562"/>
        <w:rPr>
          <w:rFonts w:ascii="仿宋_GB2312" w:eastAsia="仿宋_GB2312" w:hAnsi="宋体" w:cs="宋体"/>
          <w:sz w:val="28"/>
          <w:szCs w:val="28"/>
        </w:rPr>
      </w:pPr>
      <w:r w:rsidRPr="00B66E8F">
        <w:rPr>
          <w:rFonts w:ascii="仿宋_GB2312" w:eastAsia="仿宋_GB2312" w:hAnsi="宋体" w:cs="宋体" w:hint="eastAsia"/>
          <w:b/>
          <w:sz w:val="28"/>
          <w:szCs w:val="28"/>
        </w:rPr>
        <w:t>第七条</w:t>
      </w:r>
      <w:r w:rsidRPr="00B66E8F">
        <w:rPr>
          <w:rFonts w:ascii="仿宋_GB2312" w:eastAsia="仿宋_GB2312" w:hAnsi="宋体" w:cs="宋体" w:hint="eastAsia"/>
          <w:sz w:val="28"/>
          <w:szCs w:val="28"/>
        </w:rPr>
        <w:t xml:space="preserve"> 土地估价报告审查结果以100分为满分，划分为五个等级。</w:t>
      </w:r>
    </w:p>
    <w:p w14:paraId="47E17979" w14:textId="77777777" w:rsidR="00F320E8" w:rsidRPr="00B66E8F" w:rsidRDefault="00F320E8" w:rsidP="00F320E8">
      <w:pPr>
        <w:spacing w:line="360" w:lineRule="auto"/>
        <w:ind w:firstLineChars="200" w:firstLine="562"/>
        <w:rPr>
          <w:rFonts w:ascii="仿宋_GB2312" w:eastAsia="仿宋_GB2312"/>
          <w:b/>
          <w:sz w:val="28"/>
          <w:szCs w:val="28"/>
        </w:rPr>
      </w:pPr>
      <w:r w:rsidRPr="00B66E8F">
        <w:rPr>
          <w:rFonts w:ascii="仿宋_GB2312" w:eastAsia="仿宋_GB2312" w:hint="eastAsia"/>
          <w:b/>
          <w:sz w:val="28"/>
          <w:szCs w:val="28"/>
        </w:rPr>
        <w:t xml:space="preserve">第八条 </w:t>
      </w:r>
      <w:r w:rsidRPr="00B66E8F">
        <w:rPr>
          <w:rFonts w:ascii="仿宋_GB2312" w:eastAsia="仿宋_GB2312" w:hint="eastAsia"/>
          <w:sz w:val="28"/>
          <w:szCs w:val="28"/>
        </w:rPr>
        <w:t>各等级按以下内容认定：</w:t>
      </w:r>
    </w:p>
    <w:p w14:paraId="2FFDF4D8" w14:textId="77777777" w:rsidR="00F320E8" w:rsidRPr="00B66E8F" w:rsidRDefault="00F320E8" w:rsidP="00F320E8">
      <w:pPr>
        <w:spacing w:line="360" w:lineRule="auto"/>
        <w:ind w:firstLineChars="200" w:firstLine="560"/>
        <w:rPr>
          <w:rFonts w:ascii="仿宋_GB2312" w:eastAsia="仿宋_GB2312"/>
          <w:b/>
          <w:sz w:val="28"/>
          <w:szCs w:val="28"/>
        </w:rPr>
      </w:pPr>
      <w:r w:rsidRPr="00B66E8F">
        <w:rPr>
          <w:rFonts w:ascii="仿宋_GB2312" w:eastAsia="仿宋_GB2312" w:hint="eastAsia"/>
          <w:sz w:val="28"/>
          <w:szCs w:val="28"/>
        </w:rPr>
        <w:t>一等，评分结果90分以上（含90分）：报告</w:t>
      </w:r>
      <w:r w:rsidRPr="00B66E8F">
        <w:rPr>
          <w:rFonts w:ascii="仿宋_GB2312" w:eastAsia="仿宋_GB2312" w:hAnsi="宋体" w:cs="宋体" w:hint="eastAsia"/>
          <w:sz w:val="28"/>
          <w:szCs w:val="28"/>
        </w:rPr>
        <w:t>格式规范，内容全</w:t>
      </w:r>
      <w:r w:rsidRPr="00B66E8F">
        <w:rPr>
          <w:rFonts w:ascii="仿宋_GB2312" w:eastAsia="仿宋_GB2312" w:hAnsi="宋体" w:cs="宋体" w:hint="eastAsia"/>
          <w:sz w:val="28"/>
          <w:szCs w:val="28"/>
        </w:rPr>
        <w:lastRenderedPageBreak/>
        <w:t>面；估价对象、估价目的界定清楚；地价定义界定准确；估价依据及原则等充分合理，针对性、现势性强；估价方法选择及应用合理；各项参数选取依据充分、数据资料来源客观；估价过程计算详细；地价确定合理；针对特定估价对象进行深入细致的分析，</w:t>
      </w:r>
      <w:r w:rsidRPr="00B66E8F">
        <w:rPr>
          <w:rFonts w:ascii="仿宋_GB2312" w:eastAsia="仿宋_GB2312" w:hAnsi="宋体" w:hint="eastAsia"/>
          <w:sz w:val="28"/>
          <w:szCs w:val="28"/>
        </w:rPr>
        <w:t>市场及影响因素分析全面、</w:t>
      </w:r>
      <w:r w:rsidRPr="00B66E8F">
        <w:rPr>
          <w:rFonts w:ascii="仿宋_GB2312" w:eastAsia="仿宋_GB2312" w:hAnsi="宋体" w:cs="宋体" w:hint="eastAsia"/>
          <w:sz w:val="28"/>
          <w:szCs w:val="28"/>
        </w:rPr>
        <w:t>资料充实、时效性强，对特殊问题的处理恰当。整个报告分析论证严谨、逻辑性强，估价结果可信度高。</w:t>
      </w:r>
    </w:p>
    <w:p w14:paraId="3CA6CCCC" w14:textId="77777777" w:rsidR="00F320E8" w:rsidRPr="00B66E8F" w:rsidRDefault="00F320E8" w:rsidP="00F320E8">
      <w:pPr>
        <w:spacing w:line="360" w:lineRule="auto"/>
        <w:rPr>
          <w:rFonts w:ascii="仿宋_GB2312" w:eastAsia="仿宋_GB2312" w:hAnsi="宋体"/>
          <w:sz w:val="28"/>
          <w:szCs w:val="28"/>
        </w:rPr>
      </w:pPr>
      <w:r w:rsidRPr="00B66E8F">
        <w:rPr>
          <w:rFonts w:ascii="仿宋_GB2312" w:eastAsia="仿宋_GB2312" w:hint="eastAsia"/>
          <w:sz w:val="28"/>
          <w:szCs w:val="28"/>
        </w:rPr>
        <w:t xml:space="preserve">    二等，</w:t>
      </w:r>
      <w:r w:rsidRPr="00B66E8F">
        <w:rPr>
          <w:rFonts w:ascii="仿宋_GB2312" w:eastAsia="仿宋_GB2312" w:hAnsi="宋体" w:hint="eastAsia"/>
          <w:sz w:val="28"/>
          <w:szCs w:val="28"/>
        </w:rPr>
        <w:t>评分结果在80分-90分（含80分，不含90分）：报告格式规范，内容全面；估价对象、估价目的界定清楚；地价定义界定准确；</w:t>
      </w:r>
      <w:r w:rsidRPr="00B66E8F">
        <w:rPr>
          <w:rFonts w:ascii="仿宋_GB2312" w:eastAsia="仿宋_GB2312" w:hAnsi="宋体" w:cs="宋体" w:hint="eastAsia"/>
          <w:sz w:val="28"/>
          <w:szCs w:val="28"/>
        </w:rPr>
        <w:t>估价依据及原则等较充分合理，针对性较强，现势性较强；</w:t>
      </w:r>
      <w:r w:rsidRPr="00B66E8F">
        <w:rPr>
          <w:rFonts w:ascii="仿宋_GB2312" w:eastAsia="仿宋_GB2312" w:hAnsi="宋体" w:hint="eastAsia"/>
          <w:sz w:val="28"/>
          <w:szCs w:val="28"/>
        </w:rPr>
        <w:t>估价方法选择及应用合理，各项参数选取依据较充分；市场及影响因素分析较全面、</w:t>
      </w:r>
      <w:r w:rsidRPr="00B66E8F">
        <w:rPr>
          <w:rFonts w:ascii="仿宋_GB2312" w:eastAsia="仿宋_GB2312" w:hAnsi="宋体" w:cs="宋体" w:hint="eastAsia"/>
          <w:sz w:val="28"/>
          <w:szCs w:val="28"/>
        </w:rPr>
        <w:t>资料较充实、时效性较强</w:t>
      </w:r>
      <w:r w:rsidRPr="00B66E8F">
        <w:rPr>
          <w:rFonts w:ascii="仿宋_GB2312" w:eastAsia="仿宋_GB2312" w:hAnsi="宋体" w:hint="eastAsia"/>
          <w:sz w:val="28"/>
          <w:szCs w:val="28"/>
        </w:rPr>
        <w:t>，能体现政策变化对土地价格的影响；整个报告分析较严谨、逻辑性较强，估价结果有较高的可信度，估价过程详细。</w:t>
      </w:r>
    </w:p>
    <w:p w14:paraId="660B8F24" w14:textId="77777777" w:rsidR="00F320E8" w:rsidRPr="00B66E8F" w:rsidRDefault="00F320E8" w:rsidP="00F320E8">
      <w:pPr>
        <w:spacing w:line="360" w:lineRule="auto"/>
        <w:ind w:firstLine="480"/>
        <w:rPr>
          <w:rFonts w:ascii="仿宋_GB2312" w:eastAsia="仿宋_GB2312" w:hAnsi="宋体"/>
          <w:sz w:val="28"/>
          <w:szCs w:val="28"/>
        </w:rPr>
      </w:pPr>
      <w:r w:rsidRPr="00B66E8F">
        <w:rPr>
          <w:rFonts w:ascii="仿宋_GB2312" w:eastAsia="仿宋_GB2312" w:hint="eastAsia"/>
          <w:sz w:val="28"/>
          <w:szCs w:val="28"/>
        </w:rPr>
        <w:t>三等，评分结果在70分-80分（含70分，不含80分）：</w:t>
      </w:r>
      <w:r w:rsidRPr="00B66E8F">
        <w:rPr>
          <w:rFonts w:ascii="仿宋_GB2312" w:eastAsia="仿宋_GB2312" w:hAnsi="宋体" w:hint="eastAsia"/>
          <w:sz w:val="28"/>
          <w:szCs w:val="28"/>
        </w:rPr>
        <w:t>报告格式比较规范，内容比较全面；估价对象、估价目的界定比较清楚；地价定义界定比较准确；</w:t>
      </w:r>
      <w:r w:rsidRPr="00B66E8F">
        <w:rPr>
          <w:rFonts w:ascii="仿宋_GB2312" w:eastAsia="仿宋_GB2312" w:hAnsi="宋体" w:cs="宋体" w:hint="eastAsia"/>
          <w:sz w:val="28"/>
          <w:szCs w:val="28"/>
        </w:rPr>
        <w:t>估价依据及原则等较合理，针对性及现势性较强；</w:t>
      </w:r>
      <w:r w:rsidRPr="00B66E8F">
        <w:rPr>
          <w:rFonts w:ascii="仿宋_GB2312" w:eastAsia="仿宋_GB2312" w:hAnsi="宋体" w:hint="eastAsia"/>
          <w:sz w:val="28"/>
          <w:szCs w:val="28"/>
        </w:rPr>
        <w:t>市场及影响因素分析较全面；估价方法选择及应用比较合理，各项参数选取有依据；报告整体分析较一致、有一定的逻辑性。不存在明显的方法应用和估价过程错误。</w:t>
      </w:r>
    </w:p>
    <w:p w14:paraId="647F3A88" w14:textId="77777777" w:rsidR="00F320E8" w:rsidRPr="00B66E8F" w:rsidRDefault="00F320E8" w:rsidP="00F320E8">
      <w:pPr>
        <w:spacing w:line="360" w:lineRule="auto"/>
        <w:ind w:firstLineChars="200" w:firstLine="560"/>
        <w:rPr>
          <w:rFonts w:ascii="仿宋_GB2312" w:eastAsia="仿宋_GB2312" w:hAnsi="宋体"/>
          <w:sz w:val="28"/>
          <w:szCs w:val="28"/>
        </w:rPr>
      </w:pPr>
      <w:r w:rsidRPr="00B66E8F">
        <w:rPr>
          <w:rFonts w:ascii="仿宋_GB2312" w:eastAsia="仿宋_GB2312" w:hint="eastAsia"/>
          <w:sz w:val="28"/>
          <w:szCs w:val="28"/>
        </w:rPr>
        <w:t>四等，评分结果在60分-70分（含60分，不含70分）：</w:t>
      </w:r>
      <w:r w:rsidRPr="00B66E8F">
        <w:rPr>
          <w:rFonts w:ascii="仿宋_GB2312" w:eastAsia="仿宋_GB2312" w:hAnsi="宋体" w:hint="eastAsia"/>
          <w:sz w:val="28"/>
          <w:szCs w:val="28"/>
        </w:rPr>
        <w:t>报告格式基本规范，内容基本全面，基本符合《城镇土地估价规程》</w:t>
      </w:r>
      <w:r w:rsidRPr="00B66E8F">
        <w:rPr>
          <w:rFonts w:ascii="仿宋_GB2312" w:eastAsia="仿宋_GB2312" w:hint="eastAsia"/>
          <w:sz w:val="28"/>
          <w:szCs w:val="28"/>
        </w:rPr>
        <w:t>（GB/T18508-2014）</w:t>
      </w:r>
      <w:r w:rsidRPr="00B66E8F">
        <w:rPr>
          <w:rFonts w:ascii="仿宋_GB2312" w:eastAsia="仿宋_GB2312" w:hAnsi="宋体" w:hint="eastAsia"/>
          <w:sz w:val="28"/>
          <w:szCs w:val="28"/>
        </w:rPr>
        <w:t>要求；估价对象、估价目的界定基本清楚；地价</w:t>
      </w:r>
      <w:r w:rsidRPr="00B66E8F">
        <w:rPr>
          <w:rFonts w:ascii="仿宋_GB2312" w:eastAsia="仿宋_GB2312" w:hAnsi="宋体" w:hint="eastAsia"/>
          <w:sz w:val="28"/>
          <w:szCs w:val="28"/>
        </w:rPr>
        <w:lastRenderedPageBreak/>
        <w:t>定义界定基本准确；</w:t>
      </w:r>
      <w:r w:rsidRPr="00B66E8F">
        <w:rPr>
          <w:rFonts w:ascii="仿宋_GB2312" w:eastAsia="仿宋_GB2312" w:hAnsi="宋体" w:cs="宋体" w:hint="eastAsia"/>
          <w:sz w:val="28"/>
          <w:szCs w:val="28"/>
        </w:rPr>
        <w:t>估价依据及原则等较合理，针对性及现势性一般；</w:t>
      </w:r>
      <w:r w:rsidRPr="00B66E8F">
        <w:rPr>
          <w:rFonts w:ascii="仿宋_GB2312" w:eastAsia="仿宋_GB2312" w:hAnsi="宋体" w:hint="eastAsia"/>
          <w:sz w:val="28"/>
          <w:szCs w:val="28"/>
        </w:rPr>
        <w:t>缺乏对市场及地价影响因素的全面描述和分析；估价方法的选择、各项参数选取、地价确定缺乏充分的依据，个别地方存在测算或文字表达错误。</w:t>
      </w:r>
    </w:p>
    <w:p w14:paraId="7FF5672B" w14:textId="77777777" w:rsidR="00F320E8" w:rsidRPr="00B66E8F" w:rsidRDefault="00F320E8" w:rsidP="00F320E8">
      <w:pPr>
        <w:spacing w:line="360" w:lineRule="auto"/>
        <w:ind w:firstLineChars="200" w:firstLine="560"/>
        <w:rPr>
          <w:rFonts w:ascii="仿宋_GB2312" w:eastAsia="仿宋_GB2312"/>
          <w:sz w:val="28"/>
          <w:szCs w:val="28"/>
        </w:rPr>
      </w:pPr>
      <w:r w:rsidRPr="00B66E8F">
        <w:rPr>
          <w:rFonts w:ascii="仿宋_GB2312" w:eastAsia="仿宋_GB2312" w:hint="eastAsia"/>
          <w:sz w:val="28"/>
          <w:szCs w:val="28"/>
        </w:rPr>
        <w:t>五等，按以下情节认定：</w:t>
      </w:r>
    </w:p>
    <w:p w14:paraId="0483CED1" w14:textId="77777777" w:rsidR="00F320E8" w:rsidRPr="00B66E8F" w:rsidRDefault="00F320E8" w:rsidP="00F320E8">
      <w:pPr>
        <w:widowControl/>
        <w:ind w:firstLineChars="200" w:firstLine="560"/>
        <w:jc w:val="left"/>
        <w:rPr>
          <w:rFonts w:ascii="仿宋_GB2312" w:eastAsia="仿宋_GB2312" w:hAnsi="宋体"/>
          <w:sz w:val="28"/>
          <w:szCs w:val="28"/>
        </w:rPr>
      </w:pPr>
      <w:r w:rsidRPr="00B66E8F">
        <w:rPr>
          <w:rFonts w:ascii="仿宋_GB2312" w:eastAsia="仿宋_GB2312" w:hint="eastAsia"/>
          <w:sz w:val="28"/>
          <w:szCs w:val="28"/>
        </w:rPr>
        <w:t>（一）评分结果在60分以下（不含60分）；</w:t>
      </w:r>
    </w:p>
    <w:p w14:paraId="4FA1D482" w14:textId="77777777" w:rsidR="00F320E8" w:rsidRPr="00B66E8F" w:rsidRDefault="00F320E8" w:rsidP="00F320E8">
      <w:pPr>
        <w:widowControl/>
        <w:ind w:firstLineChars="200" w:firstLine="560"/>
        <w:jc w:val="left"/>
        <w:rPr>
          <w:rFonts w:ascii="仿宋_GB2312" w:eastAsia="仿宋_GB2312" w:hAnsi="宋体"/>
          <w:sz w:val="28"/>
          <w:szCs w:val="28"/>
        </w:rPr>
      </w:pPr>
      <w:r w:rsidRPr="00B66E8F">
        <w:rPr>
          <w:rFonts w:ascii="仿宋_GB2312" w:eastAsia="仿宋_GB2312" w:hint="eastAsia"/>
          <w:sz w:val="28"/>
          <w:szCs w:val="28"/>
        </w:rPr>
        <w:t>（二）经复审确认存在以下情形之一的：</w:t>
      </w:r>
    </w:p>
    <w:p w14:paraId="0E625BFE"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sz w:val="28"/>
          <w:szCs w:val="28"/>
        </w:rPr>
        <w:t>1.严重不符合《城镇土地估价规程》（GB/T18508-2014）；</w:t>
      </w:r>
    </w:p>
    <w:p w14:paraId="6E6FCDCD"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sz w:val="28"/>
          <w:szCs w:val="28"/>
        </w:rPr>
        <w:t>2.土地估价师签字不足两名的、非该机构注册的土地估价师签字的、无机构盖章、无法定代表人签章、无附件或附件有明显缺失或错误的、备案证书有效期或备案期已过的土地估价师签名的；</w:t>
      </w:r>
    </w:p>
    <w:p w14:paraId="523729F5"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sz w:val="28"/>
          <w:szCs w:val="28"/>
        </w:rPr>
        <w:t>3.与有关法律、法规严重不相符合的；</w:t>
      </w:r>
    </w:p>
    <w:p w14:paraId="295178D7"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sz w:val="28"/>
          <w:szCs w:val="28"/>
        </w:rPr>
        <w:t>4.有</w:t>
      </w:r>
      <w:proofErr w:type="gramStart"/>
      <w:r w:rsidRPr="00B66E8F">
        <w:rPr>
          <w:rFonts w:ascii="仿宋_GB2312" w:eastAsia="仿宋_GB2312" w:hint="eastAsia"/>
          <w:sz w:val="28"/>
          <w:szCs w:val="28"/>
        </w:rPr>
        <w:t>明显高评低估</w:t>
      </w:r>
      <w:proofErr w:type="gramEnd"/>
      <w:r w:rsidRPr="00B66E8F">
        <w:rPr>
          <w:rFonts w:ascii="仿宋_GB2312" w:eastAsia="仿宋_GB2312" w:hint="eastAsia"/>
          <w:sz w:val="28"/>
          <w:szCs w:val="28"/>
        </w:rPr>
        <w:t>行为的；</w:t>
      </w:r>
    </w:p>
    <w:p w14:paraId="3595ABF8"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sz w:val="28"/>
          <w:szCs w:val="28"/>
        </w:rPr>
        <w:t>5.其它原则性问题或严重技术错误的。</w:t>
      </w:r>
    </w:p>
    <w:p w14:paraId="49F31718" w14:textId="77777777" w:rsidR="00F320E8" w:rsidRPr="00B66E8F" w:rsidRDefault="00F320E8" w:rsidP="00F320E8">
      <w:pPr>
        <w:pStyle w:val="1"/>
        <w:spacing w:beforeLines="100" w:before="312" w:afterLines="100" w:after="312" w:line="360" w:lineRule="auto"/>
        <w:jc w:val="center"/>
        <w:rPr>
          <w:rFonts w:ascii="仿宋_GB2312" w:eastAsia="仿宋_GB2312"/>
          <w:color w:val="auto"/>
          <w:sz w:val="28"/>
          <w:szCs w:val="28"/>
          <w:lang w:eastAsia="zh-CN"/>
        </w:rPr>
      </w:pPr>
      <w:bookmarkStart w:id="4" w:name="_Toc427158307"/>
      <w:bookmarkStart w:id="5" w:name="_Toc9193"/>
      <w:r w:rsidRPr="00B66E8F">
        <w:rPr>
          <w:rFonts w:ascii="仿宋_GB2312" w:eastAsia="仿宋_GB2312" w:hint="eastAsia"/>
          <w:color w:val="auto"/>
          <w:sz w:val="28"/>
          <w:szCs w:val="28"/>
          <w:lang w:eastAsia="zh-CN"/>
        </w:rPr>
        <w:t>第三章  估价报告审查要点</w:t>
      </w:r>
      <w:bookmarkEnd w:id="4"/>
      <w:bookmarkEnd w:id="5"/>
    </w:p>
    <w:p w14:paraId="0DC9D0EF"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 xml:space="preserve">第九条 </w:t>
      </w:r>
      <w:r w:rsidRPr="00B66E8F">
        <w:rPr>
          <w:rFonts w:ascii="仿宋_GB2312" w:eastAsia="仿宋_GB2312" w:hint="eastAsia"/>
          <w:sz w:val="28"/>
          <w:szCs w:val="28"/>
        </w:rPr>
        <w:t>估价报告摘要部分要重点审查内容的完整性和准确性：</w:t>
      </w:r>
    </w:p>
    <w:p w14:paraId="126112CE"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sz w:val="28"/>
          <w:szCs w:val="28"/>
        </w:rPr>
        <w:t>估价项目名称、委托估价方、估价目的、估价期日、估价日期、地价定义、估价结果、土地估价师签字、土地估价机构和土地估价结果一览表等内容；</w:t>
      </w:r>
    </w:p>
    <w:p w14:paraId="311B223B"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sz w:val="28"/>
          <w:szCs w:val="28"/>
        </w:rPr>
        <w:t>估价目的表述准确、规范，不得出现两个估价目的，估价标的物应符合土地处分的相关规定，地价定义准确，估价结果书写格式规范，</w:t>
      </w:r>
      <w:r w:rsidRPr="00B66E8F">
        <w:rPr>
          <w:rFonts w:ascii="仿宋_GB2312" w:eastAsia="仿宋_GB2312" w:hint="eastAsia"/>
          <w:sz w:val="28"/>
          <w:szCs w:val="28"/>
        </w:rPr>
        <w:lastRenderedPageBreak/>
        <w:t>且与土地估价技术报告中的相应内容保持一致。</w:t>
      </w:r>
    </w:p>
    <w:p w14:paraId="78FD1084"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 xml:space="preserve">第十条 </w:t>
      </w:r>
      <w:r w:rsidRPr="00B66E8F">
        <w:rPr>
          <w:rFonts w:ascii="仿宋_GB2312" w:eastAsia="仿宋_GB2312" w:hint="eastAsia"/>
          <w:sz w:val="28"/>
          <w:szCs w:val="28"/>
        </w:rPr>
        <w:t>估价对象界定要重点审查委托估价方、估价对象具体范围界定是否清晰，估价对象土地登记状况、土地权利状况和土地利用状况描述是否完整、准确，影响地价的因素说明表达清晰，且与土地估价技术报告中的总述和估价对象描述及地价影响因素分析中的相应内容保持一致。</w:t>
      </w:r>
    </w:p>
    <w:p w14:paraId="1F6F850D"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 xml:space="preserve">第十一条 </w:t>
      </w:r>
      <w:r w:rsidRPr="00B66E8F">
        <w:rPr>
          <w:rFonts w:ascii="仿宋_GB2312" w:eastAsia="仿宋_GB2312" w:hint="eastAsia"/>
          <w:sz w:val="28"/>
          <w:szCs w:val="28"/>
        </w:rPr>
        <w:t>土地估价结果及其使用要重点关注估价依据、估价原则选择恰当、全面、有针对性，估价方法选择合理，估价结果可信度高，估价的前提条件和假设条件、估价结果和估价报告的使用以及需要特殊说明的事项等阐述清晰，信息披露客观等。</w:t>
      </w:r>
    </w:p>
    <w:p w14:paraId="1450092F"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第十二条</w:t>
      </w:r>
      <w:r w:rsidRPr="00B66E8F">
        <w:rPr>
          <w:rFonts w:ascii="仿宋_GB2312" w:eastAsia="仿宋_GB2312" w:hint="eastAsia"/>
          <w:sz w:val="28"/>
          <w:szCs w:val="28"/>
        </w:rPr>
        <w:t xml:space="preserve"> 附件重点审查委托估价函、委托方营业执照（自然人为身份证复印件）、</w:t>
      </w:r>
      <w:proofErr w:type="gramStart"/>
      <w:r w:rsidRPr="00B66E8F">
        <w:rPr>
          <w:rFonts w:ascii="仿宋_GB2312" w:eastAsia="仿宋_GB2312" w:hint="eastAsia"/>
          <w:sz w:val="28"/>
          <w:szCs w:val="28"/>
        </w:rPr>
        <w:t>待估对象</w:t>
      </w:r>
      <w:proofErr w:type="gramEnd"/>
      <w:r w:rsidRPr="00B66E8F">
        <w:rPr>
          <w:rFonts w:ascii="仿宋_GB2312" w:eastAsia="仿宋_GB2312" w:hint="eastAsia"/>
          <w:sz w:val="28"/>
          <w:szCs w:val="28"/>
        </w:rPr>
        <w:t>权属证明材料、土地利用状况与条件或规划证明材料；宗地区域位置图，估价对象及比较案例照片，现场查勘记录表，估价师现场查勘照片，估价机构备案函及签字土地估价师证书、估价机构营业执照复印件；其它相关材料复印件等。</w:t>
      </w:r>
    </w:p>
    <w:p w14:paraId="5D7D1229"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第十三条</w:t>
      </w:r>
      <w:r w:rsidRPr="00B66E8F">
        <w:rPr>
          <w:rFonts w:ascii="仿宋_GB2312" w:eastAsia="仿宋_GB2312" w:hint="eastAsia"/>
          <w:sz w:val="28"/>
          <w:szCs w:val="28"/>
        </w:rPr>
        <w:t xml:space="preserve"> 总体评价要重点关注报告的整体逻辑性、一致性和创新性；描述是否一致、语句是否通顺、有无错别字、有无疏漏；报告制作标准与设计、格式是否符合规范，排版是否美观等。</w:t>
      </w:r>
    </w:p>
    <w:p w14:paraId="222E90AE" w14:textId="77777777" w:rsidR="00F320E8" w:rsidRPr="00B66E8F" w:rsidRDefault="00F320E8" w:rsidP="00F320E8">
      <w:pPr>
        <w:pStyle w:val="1"/>
        <w:spacing w:beforeLines="100" w:before="312" w:afterLines="100" w:after="312" w:line="360" w:lineRule="auto"/>
        <w:jc w:val="center"/>
        <w:rPr>
          <w:rFonts w:ascii="仿宋_GB2312" w:eastAsia="仿宋_GB2312"/>
          <w:color w:val="auto"/>
          <w:sz w:val="28"/>
          <w:szCs w:val="28"/>
          <w:lang w:eastAsia="zh-CN"/>
        </w:rPr>
      </w:pPr>
      <w:bookmarkStart w:id="6" w:name="_Toc19848"/>
      <w:r w:rsidRPr="00B66E8F">
        <w:rPr>
          <w:rFonts w:ascii="仿宋_GB2312" w:eastAsia="仿宋_GB2312" w:hint="eastAsia"/>
          <w:color w:val="auto"/>
          <w:sz w:val="28"/>
          <w:szCs w:val="28"/>
          <w:lang w:eastAsia="zh-CN"/>
        </w:rPr>
        <w:t>第四章  估价技术报告审查</w:t>
      </w:r>
      <w:bookmarkEnd w:id="6"/>
    </w:p>
    <w:p w14:paraId="6F711842" w14:textId="77777777" w:rsidR="00F320E8" w:rsidRPr="00B66E8F" w:rsidRDefault="00F320E8" w:rsidP="00F320E8">
      <w:pPr>
        <w:pStyle w:val="2"/>
        <w:spacing w:beforeLines="50" w:before="156" w:afterLines="50" w:after="156" w:line="360" w:lineRule="auto"/>
        <w:jc w:val="center"/>
        <w:rPr>
          <w:rFonts w:ascii="仿宋_GB2312" w:eastAsia="仿宋_GB2312"/>
          <w:b/>
          <w:color w:val="auto"/>
          <w:sz w:val="28"/>
          <w:szCs w:val="28"/>
          <w:lang w:eastAsia="zh-CN"/>
        </w:rPr>
      </w:pPr>
      <w:bookmarkStart w:id="7" w:name="_Toc25445"/>
      <w:r w:rsidRPr="00B66E8F">
        <w:rPr>
          <w:rFonts w:ascii="仿宋_GB2312" w:eastAsia="仿宋_GB2312" w:hint="eastAsia"/>
          <w:b/>
          <w:color w:val="auto"/>
          <w:sz w:val="28"/>
          <w:szCs w:val="28"/>
          <w:lang w:eastAsia="zh-CN"/>
        </w:rPr>
        <w:t>第一节  总  述</w:t>
      </w:r>
      <w:bookmarkEnd w:id="7"/>
    </w:p>
    <w:p w14:paraId="60BC8CE4"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第十四条</w:t>
      </w:r>
      <w:r w:rsidRPr="00B66E8F">
        <w:rPr>
          <w:rFonts w:ascii="仿宋_GB2312" w:eastAsia="仿宋_GB2312" w:hint="eastAsia"/>
          <w:sz w:val="28"/>
          <w:szCs w:val="28"/>
        </w:rPr>
        <w:t xml:space="preserve"> 估价目的表述要准确、规范，说明该项估价是为了满</w:t>
      </w:r>
      <w:r w:rsidRPr="00B66E8F">
        <w:rPr>
          <w:rFonts w:ascii="仿宋_GB2312" w:eastAsia="仿宋_GB2312" w:hint="eastAsia"/>
          <w:sz w:val="28"/>
          <w:szCs w:val="28"/>
        </w:rPr>
        <w:lastRenderedPageBreak/>
        <w:t>足委托方何种需要及其估价依据，估价结果的应用方向等。</w:t>
      </w:r>
    </w:p>
    <w:p w14:paraId="3C75FCD7"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第十五条</w:t>
      </w:r>
      <w:r w:rsidRPr="00B66E8F">
        <w:rPr>
          <w:rFonts w:ascii="仿宋_GB2312" w:eastAsia="仿宋_GB2312" w:hint="eastAsia"/>
          <w:sz w:val="28"/>
          <w:szCs w:val="28"/>
        </w:rPr>
        <w:t xml:space="preserve"> 估价依据充分、表述规范，包括法律、法规、行政规章、估价对象所在省市的有关法律、法规和政策；采用的技术标准；委托方提供的有关资料；受托估价方掌握的有关资料和估价人员实地勘察、调查所获取的资料等。涉及法律、法规、政策文件的应注明文号；政策和规范要考虑最新政策的调整，规范的修订等。</w:t>
      </w:r>
    </w:p>
    <w:p w14:paraId="1571A12B"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第十六条</w:t>
      </w:r>
      <w:r w:rsidRPr="00B66E8F">
        <w:rPr>
          <w:rFonts w:ascii="仿宋_GB2312" w:eastAsia="仿宋_GB2312" w:hint="eastAsia"/>
          <w:sz w:val="28"/>
          <w:szCs w:val="28"/>
        </w:rPr>
        <w:t xml:space="preserve"> 地价定义应重点审查地价定义是否与估价目的及估价结果相吻合，土地使用权性质、年期、估价期日、价格类型、实际用途、宗地内外实际开发程度、现状利用或规划利用条件、估价所设定的开发程度和用途及其理由、容积率以及其他需要定义的事项等。</w:t>
      </w:r>
    </w:p>
    <w:p w14:paraId="4340B906"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 xml:space="preserve">第十七条 </w:t>
      </w:r>
      <w:r w:rsidRPr="00B66E8F">
        <w:rPr>
          <w:rFonts w:ascii="仿宋_GB2312" w:eastAsia="仿宋_GB2312" w:hint="eastAsia"/>
          <w:sz w:val="28"/>
          <w:szCs w:val="28"/>
        </w:rPr>
        <w:t>估价结果要重点审查地价种类、总地价、单位面积地价、地价单位、币种等，总地价附大写金额，以及需要说明的事项或建议，估价结果一览表及相关说明和盖章。</w:t>
      </w:r>
    </w:p>
    <w:p w14:paraId="2507032F"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第十八条</w:t>
      </w:r>
      <w:r w:rsidRPr="00B66E8F">
        <w:rPr>
          <w:rFonts w:ascii="仿宋_GB2312" w:eastAsia="仿宋_GB2312" w:hint="eastAsia"/>
          <w:sz w:val="28"/>
          <w:szCs w:val="28"/>
        </w:rPr>
        <w:t xml:space="preserve"> </w:t>
      </w:r>
      <w:r w:rsidRPr="00B66E8F">
        <w:rPr>
          <w:rFonts w:ascii="仿宋_GB2312" w:eastAsia="仿宋_GB2312" w:hint="eastAsia"/>
          <w:b/>
          <w:bCs/>
          <w:sz w:val="28"/>
          <w:szCs w:val="28"/>
        </w:rPr>
        <w:t>需要特殊说明的事项要审查：</w:t>
      </w:r>
      <w:r w:rsidRPr="00B66E8F">
        <w:rPr>
          <w:rFonts w:ascii="仿宋_GB2312" w:eastAsia="仿宋_GB2312" w:hint="eastAsia"/>
          <w:sz w:val="28"/>
          <w:szCs w:val="28"/>
        </w:rPr>
        <w:t>估价的前提条件和假设条件，包括估价前提条件（估价依据的可靠性、市场客观性、地价内涵、土地的持续利用等），估价假设条件（估价对象的用途、年期、估价期日的设定）；估价结果和估价报告使用，包括估价报告和估价结果发生效力的法律依据，报告和估价结果使用的方向和限制条件、有效期限、使用权及解释权、违规使用的法律责任；对需要特殊说明的事项包括资料来源及未经实地确认或无法实地确认的资料和估价事项，对估价结果和估价工作可能产生影响的变化事项以及采取的相应措施，估价对象特殊性的特殊说明，估价中未考虑的因素及采取的特</w:t>
      </w:r>
      <w:r w:rsidRPr="00B66E8F">
        <w:rPr>
          <w:rFonts w:ascii="仿宋_GB2312" w:eastAsia="仿宋_GB2312" w:hint="eastAsia"/>
          <w:sz w:val="28"/>
          <w:szCs w:val="28"/>
        </w:rPr>
        <w:lastRenderedPageBreak/>
        <w:t>殊处理，其他需要特殊说明的问题。</w:t>
      </w:r>
    </w:p>
    <w:p w14:paraId="1911DA0C" w14:textId="77777777" w:rsidR="00F320E8" w:rsidRPr="00B66E8F" w:rsidRDefault="00F320E8" w:rsidP="00F320E8">
      <w:pPr>
        <w:pStyle w:val="2"/>
        <w:spacing w:beforeLines="50" w:before="156" w:afterLines="50" w:after="156" w:line="360" w:lineRule="auto"/>
        <w:jc w:val="center"/>
        <w:rPr>
          <w:rFonts w:ascii="仿宋_GB2312" w:eastAsia="仿宋_GB2312"/>
          <w:b/>
          <w:color w:val="auto"/>
          <w:sz w:val="28"/>
          <w:szCs w:val="28"/>
          <w:lang w:eastAsia="zh-CN"/>
        </w:rPr>
      </w:pPr>
      <w:bookmarkStart w:id="8" w:name="_Toc28886"/>
      <w:r w:rsidRPr="00B66E8F">
        <w:rPr>
          <w:rFonts w:ascii="仿宋_GB2312" w:eastAsia="仿宋_GB2312" w:hint="eastAsia"/>
          <w:b/>
          <w:color w:val="auto"/>
          <w:sz w:val="28"/>
          <w:szCs w:val="28"/>
          <w:lang w:eastAsia="zh-CN"/>
        </w:rPr>
        <w:t>第二节  描述与分析</w:t>
      </w:r>
      <w:bookmarkEnd w:id="8"/>
    </w:p>
    <w:p w14:paraId="5CE6CC22"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第十九条</w:t>
      </w:r>
      <w:r w:rsidRPr="00B66E8F">
        <w:rPr>
          <w:rFonts w:ascii="仿宋_GB2312" w:eastAsia="仿宋_GB2312" w:hint="eastAsia"/>
          <w:sz w:val="28"/>
          <w:szCs w:val="28"/>
        </w:rPr>
        <w:t xml:space="preserve"> 土地登记状况重点包括估价对象的权属性质、权源及权属变更情况、估价对象地理位置、土地用途、四至、面积、土地级别、产权证编号、登记时间、地籍图号、宗地号等。</w:t>
      </w:r>
    </w:p>
    <w:p w14:paraId="1D322306"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 xml:space="preserve">第二十条 </w:t>
      </w:r>
      <w:r w:rsidRPr="00B66E8F">
        <w:rPr>
          <w:rFonts w:ascii="仿宋_GB2312" w:eastAsia="仿宋_GB2312" w:hint="eastAsia"/>
          <w:sz w:val="28"/>
          <w:szCs w:val="28"/>
        </w:rPr>
        <w:t>土地权利状况包括土地所有权、使用权、他项权利状况，以出让方式取得的土地使用权应说明取得时间、出让价款、批准使用年限、已使用年限和剩余使用年限及宗地使用的特殊规定，对估价对象存在抵押权、担保权、地役权、租赁权、地上</w:t>
      </w:r>
      <w:proofErr w:type="gramStart"/>
      <w:r w:rsidRPr="00B66E8F">
        <w:rPr>
          <w:rFonts w:ascii="仿宋_GB2312" w:eastAsia="仿宋_GB2312" w:hint="eastAsia"/>
          <w:sz w:val="28"/>
          <w:szCs w:val="28"/>
        </w:rPr>
        <w:t>地下权</w:t>
      </w:r>
      <w:proofErr w:type="gramEnd"/>
      <w:r w:rsidRPr="00B66E8F">
        <w:rPr>
          <w:rFonts w:ascii="仿宋_GB2312" w:eastAsia="仿宋_GB2312" w:hint="eastAsia"/>
          <w:sz w:val="28"/>
          <w:szCs w:val="28"/>
        </w:rPr>
        <w:t>及相邻关系的应详加说明。</w:t>
      </w:r>
    </w:p>
    <w:p w14:paraId="27765B86"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第二十一条</w:t>
      </w:r>
      <w:r w:rsidRPr="00B66E8F">
        <w:rPr>
          <w:rFonts w:ascii="仿宋_GB2312" w:eastAsia="仿宋_GB2312" w:hint="eastAsia"/>
          <w:sz w:val="28"/>
          <w:szCs w:val="28"/>
        </w:rPr>
        <w:t xml:space="preserve"> 土地利用状况重点说明估价对象利用现状及土地利用条件，利用现状包括地上建构筑物及其用途、容积率、绿化率等，土地利用条件包括估价对象的规划利用、最佳利用、利用限制和缺陷等；对以规划条件进行评估的，应说明规划条件的批准机关及批准日期、具体规划条件等。</w:t>
      </w:r>
    </w:p>
    <w:p w14:paraId="02A1DBF4"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第二十二条</w:t>
      </w:r>
      <w:r w:rsidRPr="00B66E8F">
        <w:rPr>
          <w:rFonts w:ascii="仿宋_GB2312" w:eastAsia="仿宋_GB2312" w:hint="eastAsia"/>
          <w:sz w:val="28"/>
          <w:szCs w:val="28"/>
        </w:rPr>
        <w:t xml:space="preserve"> 一般因素应有针对性的根据估价对象特点和估价目的有选择的描述与分析在估价期日影响估价对象价格的一般、普遍、共同的因素，包括城市资源状况、不动产制度与不动产市场状况、产业政策、城市规划与发展目标、城市社会经济发展状况等。</w:t>
      </w:r>
    </w:p>
    <w:p w14:paraId="167FE2EE"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第二十三条</w:t>
      </w:r>
      <w:r w:rsidRPr="00B66E8F">
        <w:rPr>
          <w:rFonts w:ascii="仿宋_GB2312" w:eastAsia="仿宋_GB2312" w:hint="eastAsia"/>
          <w:sz w:val="28"/>
          <w:szCs w:val="28"/>
        </w:rPr>
        <w:t xml:space="preserve"> 区域因素主要</w:t>
      </w:r>
      <w:proofErr w:type="gramStart"/>
      <w:r w:rsidRPr="00B66E8F">
        <w:rPr>
          <w:rFonts w:ascii="仿宋_GB2312" w:eastAsia="仿宋_GB2312" w:hint="eastAsia"/>
          <w:sz w:val="28"/>
          <w:szCs w:val="28"/>
        </w:rPr>
        <w:t>关注待估宗地</w:t>
      </w:r>
      <w:proofErr w:type="gramEnd"/>
      <w:r w:rsidRPr="00B66E8F">
        <w:rPr>
          <w:rFonts w:ascii="仿宋_GB2312" w:eastAsia="仿宋_GB2312" w:hint="eastAsia"/>
          <w:sz w:val="28"/>
          <w:szCs w:val="28"/>
        </w:rPr>
        <w:t>所在区域条件对地价的影响，包括区域概况、交通条件、基础设施条件、环境条件、商服繁华情况、产业集聚状况、规划限制等。对地价影响因素的分析应与估</w:t>
      </w:r>
      <w:r w:rsidRPr="00B66E8F">
        <w:rPr>
          <w:rFonts w:ascii="仿宋_GB2312" w:eastAsia="仿宋_GB2312" w:hint="eastAsia"/>
          <w:sz w:val="28"/>
          <w:szCs w:val="28"/>
        </w:rPr>
        <w:lastRenderedPageBreak/>
        <w:t>价结果的确定相关联，做到分析合理、参数有据、估价得当。</w:t>
      </w:r>
    </w:p>
    <w:p w14:paraId="43317C49" w14:textId="77777777" w:rsidR="00F320E8" w:rsidRPr="00B66E8F" w:rsidRDefault="00F320E8" w:rsidP="00F320E8">
      <w:pPr>
        <w:spacing w:line="360" w:lineRule="auto"/>
        <w:ind w:firstLineChars="196" w:firstLine="551"/>
        <w:rPr>
          <w:rFonts w:ascii="仿宋_GB2312" w:eastAsia="仿宋_GB2312"/>
          <w:sz w:val="28"/>
          <w:szCs w:val="28"/>
        </w:rPr>
      </w:pPr>
      <w:r w:rsidRPr="00B66E8F">
        <w:rPr>
          <w:rFonts w:ascii="仿宋_GB2312" w:eastAsia="仿宋_GB2312" w:hint="eastAsia"/>
          <w:b/>
          <w:sz w:val="28"/>
          <w:szCs w:val="28"/>
        </w:rPr>
        <w:t xml:space="preserve">第二十四条 </w:t>
      </w:r>
      <w:r w:rsidRPr="00B66E8F">
        <w:rPr>
          <w:rFonts w:ascii="仿宋_GB2312" w:eastAsia="仿宋_GB2312" w:hint="eastAsia"/>
          <w:sz w:val="28"/>
          <w:szCs w:val="28"/>
        </w:rPr>
        <w:t>个别因素主要考虑宗地自身条件（位置、面积、用途、宽度、临街状况、深度、形状、地质、地形、地势、容积率、基础设施等），权利状况（所有权、使用权、抵押权、相邻关系限制）以及估价对象现状利用或规划利用等对地价的影响。</w:t>
      </w:r>
    </w:p>
    <w:p w14:paraId="5C79D35C" w14:textId="77777777" w:rsidR="00F320E8" w:rsidRPr="00B66E8F" w:rsidRDefault="00F320E8" w:rsidP="00F320E8">
      <w:pPr>
        <w:pStyle w:val="2"/>
        <w:spacing w:beforeLines="50" w:before="156" w:afterLines="50" w:after="156" w:line="360" w:lineRule="auto"/>
        <w:jc w:val="center"/>
        <w:rPr>
          <w:rFonts w:ascii="仿宋_GB2312" w:eastAsia="仿宋_GB2312"/>
          <w:b/>
          <w:color w:val="auto"/>
          <w:sz w:val="28"/>
          <w:szCs w:val="28"/>
          <w:lang w:eastAsia="zh-CN"/>
        </w:rPr>
      </w:pPr>
      <w:bookmarkStart w:id="9" w:name="_Toc1500"/>
      <w:r w:rsidRPr="00B66E8F">
        <w:rPr>
          <w:rFonts w:ascii="仿宋_GB2312" w:eastAsia="仿宋_GB2312" w:hint="eastAsia"/>
          <w:b/>
          <w:color w:val="auto"/>
          <w:sz w:val="28"/>
          <w:szCs w:val="28"/>
          <w:lang w:eastAsia="zh-CN"/>
        </w:rPr>
        <w:t>第三节  土地估价</w:t>
      </w:r>
      <w:bookmarkEnd w:id="9"/>
    </w:p>
    <w:p w14:paraId="48AE5E44"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第二十五条</w:t>
      </w:r>
      <w:r w:rsidRPr="00B66E8F">
        <w:rPr>
          <w:rFonts w:ascii="仿宋_GB2312" w:eastAsia="仿宋_GB2312" w:hint="eastAsia"/>
          <w:sz w:val="28"/>
          <w:szCs w:val="28"/>
        </w:rPr>
        <w:t xml:space="preserve"> 估价原则要求根据估价对象特点与估价目的恰当选择，表述应规范、准确，与估价对象特点、估价目的及估价方法相切合。</w:t>
      </w:r>
    </w:p>
    <w:p w14:paraId="64633B7B"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第二十六条</w:t>
      </w:r>
      <w:r w:rsidRPr="00B66E8F">
        <w:rPr>
          <w:rFonts w:ascii="仿宋_GB2312" w:eastAsia="仿宋_GB2312" w:hint="eastAsia"/>
          <w:sz w:val="28"/>
          <w:szCs w:val="28"/>
        </w:rPr>
        <w:t xml:space="preserve"> 估价方法的选用要根据估价目的和估价对象特点恰当选择，并充分阐述方法选择的依据和理由，并与估价原则和估价依据衔接一致。</w:t>
      </w:r>
    </w:p>
    <w:p w14:paraId="4DEDC349"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第二十七条</w:t>
      </w:r>
      <w:r w:rsidRPr="00B66E8F">
        <w:rPr>
          <w:rFonts w:ascii="仿宋_GB2312" w:eastAsia="仿宋_GB2312" w:hint="eastAsia"/>
          <w:sz w:val="28"/>
          <w:szCs w:val="28"/>
        </w:rPr>
        <w:t xml:space="preserve"> 在估价方法与估价过程中，用两种方法评估的，每种方法各占方法与过程分值的1/2；用三种方法评估的，每种方法各占1/3；用多种方法评估的，依次类推。</w:t>
      </w:r>
    </w:p>
    <w:p w14:paraId="3569AD0C"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第二十八条</w:t>
      </w:r>
      <w:r w:rsidRPr="00B66E8F">
        <w:rPr>
          <w:rFonts w:ascii="仿宋_GB2312" w:eastAsia="仿宋_GB2312" w:hint="eastAsia"/>
          <w:sz w:val="28"/>
          <w:szCs w:val="28"/>
        </w:rPr>
        <w:t xml:space="preserve"> 地价确定重点审查评估结果可信度、最终地价确定方法与依据等，对不同估价方法的测算结果进行增值或减值调整的应说明原因；对不同方法估价结果差距较大的情况，是否采用了众数、加权平均值或综合分析法等确定最终宗地地价，是否详细阐述了不同估价方法的结果赋予相应权重的理由；若舍弃某种估价方法的测算结果，应说明理由。</w:t>
      </w:r>
    </w:p>
    <w:p w14:paraId="322083EC" w14:textId="77777777" w:rsidR="00F320E8" w:rsidRPr="00B66E8F" w:rsidRDefault="00F320E8" w:rsidP="00F320E8">
      <w:pPr>
        <w:pStyle w:val="1"/>
        <w:spacing w:beforeLines="100" w:before="312" w:afterLines="100" w:after="312" w:line="360" w:lineRule="auto"/>
        <w:jc w:val="center"/>
        <w:rPr>
          <w:rFonts w:ascii="仿宋_GB2312" w:eastAsia="仿宋_GB2312"/>
          <w:color w:val="auto"/>
          <w:sz w:val="28"/>
          <w:szCs w:val="28"/>
          <w:lang w:eastAsia="zh-CN"/>
        </w:rPr>
      </w:pPr>
      <w:bookmarkStart w:id="10" w:name="_Toc20336"/>
      <w:r w:rsidRPr="00B66E8F">
        <w:rPr>
          <w:rFonts w:ascii="仿宋_GB2312" w:eastAsia="仿宋_GB2312" w:hint="eastAsia"/>
          <w:color w:val="auto"/>
          <w:sz w:val="28"/>
          <w:szCs w:val="28"/>
          <w:lang w:eastAsia="zh-CN"/>
        </w:rPr>
        <w:lastRenderedPageBreak/>
        <w:t>第五章  估价方法要点</w:t>
      </w:r>
      <w:bookmarkEnd w:id="10"/>
    </w:p>
    <w:p w14:paraId="2471B10E" w14:textId="77777777" w:rsidR="00F320E8" w:rsidRPr="00B66E8F" w:rsidRDefault="00F320E8" w:rsidP="00F320E8">
      <w:pPr>
        <w:pStyle w:val="2"/>
        <w:spacing w:beforeLines="50" w:before="156" w:afterLines="50" w:after="156" w:line="360" w:lineRule="auto"/>
        <w:jc w:val="center"/>
        <w:rPr>
          <w:rFonts w:ascii="仿宋_GB2312" w:eastAsia="仿宋_GB2312"/>
          <w:b/>
          <w:color w:val="auto"/>
          <w:sz w:val="28"/>
          <w:szCs w:val="28"/>
          <w:lang w:eastAsia="zh-CN"/>
        </w:rPr>
      </w:pPr>
      <w:bookmarkStart w:id="11" w:name="_Toc22191"/>
      <w:r w:rsidRPr="00B66E8F">
        <w:rPr>
          <w:rFonts w:ascii="仿宋_GB2312" w:eastAsia="仿宋_GB2312" w:hint="eastAsia"/>
          <w:b/>
          <w:color w:val="auto"/>
          <w:sz w:val="28"/>
          <w:szCs w:val="28"/>
          <w:lang w:eastAsia="zh-CN"/>
        </w:rPr>
        <w:t>第一节  市场比较法</w:t>
      </w:r>
      <w:bookmarkEnd w:id="11"/>
    </w:p>
    <w:p w14:paraId="38A22208"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第二十九条</w:t>
      </w:r>
      <w:r w:rsidRPr="00B66E8F">
        <w:rPr>
          <w:rFonts w:ascii="仿宋_GB2312" w:eastAsia="仿宋_GB2312" w:hint="eastAsia"/>
          <w:sz w:val="28"/>
          <w:szCs w:val="28"/>
        </w:rPr>
        <w:t xml:space="preserve"> 比较实例选择应重点关注比较实例个数不少于3个、比较实例的真实性与可比性；比较实例描述清楚、具体；选择特殊实例要有说明；比较实例的交易时间与估价期日原则上不超过3年。</w:t>
      </w:r>
    </w:p>
    <w:p w14:paraId="3F004C5F"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 xml:space="preserve">第三十条 </w:t>
      </w:r>
      <w:r w:rsidRPr="00B66E8F">
        <w:rPr>
          <w:rFonts w:ascii="仿宋_GB2312" w:eastAsia="仿宋_GB2312" w:hint="eastAsia"/>
          <w:sz w:val="28"/>
          <w:szCs w:val="28"/>
        </w:rPr>
        <w:t>比较因素的选择重点审查是否包括了影响地价的全部主要因素、主要是区域因素和个别因素，具体因子应根据估价对象的用途确定；因素选择应与估价技术报告第二部分所分析的地价影响因素相一致。</w:t>
      </w:r>
    </w:p>
    <w:p w14:paraId="097EAC96"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第三十一条</w:t>
      </w:r>
      <w:r w:rsidRPr="00B66E8F">
        <w:rPr>
          <w:rFonts w:ascii="仿宋_GB2312" w:eastAsia="仿宋_GB2312" w:hint="eastAsia"/>
          <w:sz w:val="28"/>
          <w:szCs w:val="28"/>
        </w:rPr>
        <w:t xml:space="preserve"> 因素条件说明</w:t>
      </w:r>
      <w:proofErr w:type="gramStart"/>
      <w:r w:rsidRPr="00B66E8F">
        <w:rPr>
          <w:rFonts w:ascii="仿宋_GB2312" w:eastAsia="仿宋_GB2312" w:hint="eastAsia"/>
          <w:sz w:val="28"/>
          <w:szCs w:val="28"/>
        </w:rPr>
        <w:t>及因素</w:t>
      </w:r>
      <w:proofErr w:type="gramEnd"/>
      <w:r w:rsidRPr="00B66E8F">
        <w:rPr>
          <w:rFonts w:ascii="仿宋_GB2312" w:eastAsia="仿宋_GB2312" w:hint="eastAsia"/>
          <w:sz w:val="28"/>
          <w:szCs w:val="28"/>
        </w:rPr>
        <w:t>条件指数表编制重点审查各项条件说明是否客观、具体、量化，估价对象的因素条件说明是否与影响地价的因素分析相一致。</w:t>
      </w:r>
    </w:p>
    <w:p w14:paraId="5BAFA253"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第三十二条</w:t>
      </w:r>
      <w:r w:rsidRPr="00B66E8F">
        <w:rPr>
          <w:rFonts w:ascii="仿宋_GB2312" w:eastAsia="仿宋_GB2312" w:hint="eastAsia"/>
          <w:sz w:val="28"/>
          <w:szCs w:val="28"/>
        </w:rPr>
        <w:t xml:space="preserve"> 因素修正重点审查修正是否恰当、权重设置是否合理，修正取值与条件说明是否吻合，具体包括交易情况修正、期日修正、年期修正、区域因素修正和个别因素修正等。</w:t>
      </w:r>
    </w:p>
    <w:p w14:paraId="7BF32DF4"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第三十三条</w:t>
      </w:r>
      <w:r w:rsidRPr="00B66E8F">
        <w:rPr>
          <w:rFonts w:ascii="仿宋_GB2312" w:eastAsia="仿宋_GB2312" w:hint="eastAsia"/>
          <w:sz w:val="28"/>
          <w:szCs w:val="28"/>
        </w:rPr>
        <w:t xml:space="preserve"> 地价计算重点审查公式及计算过程是否正确，三个比准价格的权重取值是否合理。</w:t>
      </w:r>
    </w:p>
    <w:p w14:paraId="3B36E7BF"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第三十四条</w:t>
      </w:r>
      <w:r w:rsidRPr="00B66E8F">
        <w:rPr>
          <w:rFonts w:ascii="仿宋_GB2312" w:eastAsia="仿宋_GB2312" w:hint="eastAsia"/>
          <w:sz w:val="28"/>
          <w:szCs w:val="28"/>
        </w:rPr>
        <w:t xml:space="preserve"> 市场比较法中如有以下情况之一出现，该方法以0分计算：比较实例少于3个的或比较实例有错误的；比较实例的选择与《城镇土地估价规程》（GB/T18508-2014）、《国有建设用地使用权出让地价评估技术规范》（</w:t>
      </w:r>
      <w:proofErr w:type="gramStart"/>
      <w:r w:rsidRPr="00B66E8F">
        <w:rPr>
          <w:rFonts w:ascii="仿宋_GB2312" w:eastAsia="仿宋_GB2312" w:hint="eastAsia"/>
          <w:sz w:val="28"/>
          <w:szCs w:val="28"/>
        </w:rPr>
        <w:t>国土资厅发</w:t>
      </w:r>
      <w:proofErr w:type="gramEnd"/>
      <w:r w:rsidRPr="00B66E8F">
        <w:rPr>
          <w:rFonts w:ascii="仿宋_GB2312" w:eastAsia="仿宋_GB2312" w:hint="eastAsia"/>
          <w:sz w:val="28"/>
          <w:szCs w:val="28"/>
        </w:rPr>
        <w:t>〔2018〕4号）和《划拨国有建</w:t>
      </w:r>
      <w:r w:rsidRPr="00B66E8F">
        <w:rPr>
          <w:rFonts w:ascii="仿宋_GB2312" w:eastAsia="仿宋_GB2312" w:hint="eastAsia"/>
          <w:sz w:val="28"/>
          <w:szCs w:val="28"/>
        </w:rPr>
        <w:lastRenderedPageBreak/>
        <w:t>设用地使用权地价评估指导意见（试行）》(自然资办函〔2019〕922号)要求严重不符的。</w:t>
      </w:r>
    </w:p>
    <w:p w14:paraId="446558D6" w14:textId="77777777" w:rsidR="00F320E8" w:rsidRPr="00B66E8F" w:rsidRDefault="00F320E8" w:rsidP="00F320E8">
      <w:pPr>
        <w:pStyle w:val="2"/>
        <w:spacing w:beforeLines="50" w:before="156" w:afterLines="50" w:after="156" w:line="360" w:lineRule="auto"/>
        <w:jc w:val="center"/>
        <w:rPr>
          <w:rFonts w:ascii="仿宋_GB2312" w:eastAsia="仿宋_GB2312"/>
          <w:b/>
          <w:color w:val="auto"/>
          <w:sz w:val="28"/>
          <w:szCs w:val="28"/>
          <w:lang w:eastAsia="zh-CN"/>
        </w:rPr>
      </w:pPr>
      <w:bookmarkStart w:id="12" w:name="_Toc23343"/>
      <w:r w:rsidRPr="00B66E8F">
        <w:rPr>
          <w:rFonts w:ascii="仿宋_GB2312" w:eastAsia="仿宋_GB2312" w:hint="eastAsia"/>
          <w:b/>
          <w:color w:val="auto"/>
          <w:sz w:val="28"/>
          <w:szCs w:val="28"/>
          <w:lang w:eastAsia="zh-CN"/>
        </w:rPr>
        <w:t>第二节  收益还原法</w:t>
      </w:r>
      <w:bookmarkEnd w:id="12"/>
    </w:p>
    <w:p w14:paraId="7F0DEA65"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 xml:space="preserve">第三十五条 </w:t>
      </w:r>
      <w:r w:rsidRPr="00B66E8F">
        <w:rPr>
          <w:rFonts w:ascii="仿宋_GB2312" w:eastAsia="仿宋_GB2312" w:hint="eastAsia"/>
          <w:sz w:val="28"/>
          <w:szCs w:val="28"/>
        </w:rPr>
        <w:t>总收益的确定要重点审查收益内涵是否全面、清楚，客观收益的确定有无详细的计算过程。</w:t>
      </w:r>
    </w:p>
    <w:p w14:paraId="53E63108"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第三十六条</w:t>
      </w:r>
      <w:r w:rsidRPr="00B66E8F">
        <w:rPr>
          <w:rFonts w:ascii="仿宋_GB2312" w:eastAsia="仿宋_GB2312" w:hint="eastAsia"/>
          <w:sz w:val="28"/>
          <w:szCs w:val="28"/>
        </w:rPr>
        <w:t xml:space="preserve"> 总费用及参数确定应关注费用构成是否全面、标准是否准确，费用取值符合正常客观费用或政策规定要求，有法律、法规依据的应说明批准机关和</w:t>
      </w:r>
      <w:proofErr w:type="gramStart"/>
      <w:r w:rsidRPr="00B66E8F">
        <w:rPr>
          <w:rFonts w:ascii="仿宋_GB2312" w:eastAsia="仿宋_GB2312" w:hint="eastAsia"/>
          <w:sz w:val="28"/>
          <w:szCs w:val="28"/>
        </w:rPr>
        <w:t>文号</w:t>
      </w:r>
      <w:proofErr w:type="gramEnd"/>
      <w:r w:rsidRPr="00B66E8F">
        <w:rPr>
          <w:rFonts w:ascii="仿宋_GB2312" w:eastAsia="仿宋_GB2312" w:hint="eastAsia"/>
          <w:sz w:val="28"/>
          <w:szCs w:val="28"/>
        </w:rPr>
        <w:t>，没有文件规定的费用的确定要有清晰的说明和测算过程。</w:t>
      </w:r>
    </w:p>
    <w:p w14:paraId="40F3E1FD"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第三十七条</w:t>
      </w:r>
      <w:r w:rsidRPr="00B66E8F">
        <w:rPr>
          <w:rFonts w:ascii="仿宋_GB2312" w:eastAsia="仿宋_GB2312" w:hint="eastAsia"/>
          <w:sz w:val="28"/>
          <w:szCs w:val="28"/>
        </w:rPr>
        <w:t xml:space="preserve"> 土地纯收益的确定重点审查土地纯收益的测算方法、依据和计算过程是否正确。涉及不动产和房屋纯收益的，应具体说明各项参数取值依据是否充分、计算过程是否清晰。</w:t>
      </w:r>
    </w:p>
    <w:p w14:paraId="673177D5"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第三十八条</w:t>
      </w:r>
      <w:r w:rsidRPr="00B66E8F">
        <w:rPr>
          <w:rFonts w:ascii="仿宋_GB2312" w:eastAsia="仿宋_GB2312" w:hint="eastAsia"/>
          <w:sz w:val="28"/>
          <w:szCs w:val="28"/>
        </w:rPr>
        <w:t xml:space="preserve"> 土地还原率的确定要重点审查是否详细说明了土地还原率确定的方法和依据，并充分考虑投资年期与收益风险之间的关系。</w:t>
      </w:r>
    </w:p>
    <w:p w14:paraId="6FCF06CF"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第三十九条</w:t>
      </w:r>
      <w:r w:rsidRPr="00B66E8F">
        <w:rPr>
          <w:rFonts w:ascii="仿宋_GB2312" w:eastAsia="仿宋_GB2312" w:hint="eastAsia"/>
          <w:sz w:val="28"/>
          <w:szCs w:val="28"/>
        </w:rPr>
        <w:t xml:space="preserve"> 地价测算重点审查公式及计算过程是否正确，应根据估价对象的客观收益方式选用不同的测算公式。</w:t>
      </w:r>
    </w:p>
    <w:p w14:paraId="74452AA2"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第四十条</w:t>
      </w:r>
      <w:r w:rsidRPr="00B66E8F">
        <w:rPr>
          <w:rFonts w:ascii="仿宋_GB2312" w:eastAsia="仿宋_GB2312" w:hint="eastAsia"/>
          <w:sz w:val="28"/>
          <w:szCs w:val="28"/>
        </w:rPr>
        <w:t xml:space="preserve"> 在收益还原法中，如果出现总收益和总费用的确定与客观水平严重不符的情形；客观收益的确定</w:t>
      </w:r>
      <w:proofErr w:type="gramStart"/>
      <w:r w:rsidRPr="00B66E8F">
        <w:rPr>
          <w:rFonts w:ascii="仿宋_GB2312" w:eastAsia="仿宋_GB2312" w:hint="eastAsia"/>
          <w:sz w:val="28"/>
          <w:szCs w:val="28"/>
        </w:rPr>
        <w:t>无计算</w:t>
      </w:r>
      <w:proofErr w:type="gramEnd"/>
      <w:r w:rsidRPr="00B66E8F">
        <w:rPr>
          <w:rFonts w:ascii="仿宋_GB2312" w:eastAsia="仿宋_GB2312" w:hint="eastAsia"/>
          <w:sz w:val="28"/>
          <w:szCs w:val="28"/>
        </w:rPr>
        <w:t>过程的；该方法以0分计算。</w:t>
      </w:r>
    </w:p>
    <w:p w14:paraId="1C817760" w14:textId="77777777" w:rsidR="00F320E8" w:rsidRPr="00B66E8F" w:rsidRDefault="00F320E8" w:rsidP="00F320E8">
      <w:pPr>
        <w:pStyle w:val="2"/>
        <w:spacing w:beforeLines="50" w:before="156" w:afterLines="50" w:after="156" w:line="360" w:lineRule="auto"/>
        <w:jc w:val="center"/>
        <w:rPr>
          <w:rFonts w:ascii="仿宋_GB2312" w:eastAsia="仿宋_GB2312"/>
          <w:b/>
          <w:color w:val="auto"/>
          <w:sz w:val="28"/>
          <w:szCs w:val="28"/>
          <w:lang w:eastAsia="zh-CN"/>
        </w:rPr>
      </w:pPr>
      <w:bookmarkStart w:id="13" w:name="_Toc27753"/>
      <w:r w:rsidRPr="00B66E8F">
        <w:rPr>
          <w:rFonts w:ascii="仿宋_GB2312" w:eastAsia="仿宋_GB2312" w:hint="eastAsia"/>
          <w:b/>
          <w:color w:val="auto"/>
          <w:sz w:val="28"/>
          <w:szCs w:val="28"/>
          <w:lang w:eastAsia="zh-CN"/>
        </w:rPr>
        <w:t>第三节  成本逼近法</w:t>
      </w:r>
      <w:bookmarkEnd w:id="13"/>
    </w:p>
    <w:p w14:paraId="2DCD4E5B"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lastRenderedPageBreak/>
        <w:t xml:space="preserve">第四十一条 </w:t>
      </w:r>
      <w:r w:rsidRPr="00B66E8F">
        <w:rPr>
          <w:rFonts w:ascii="仿宋_GB2312" w:eastAsia="仿宋_GB2312" w:hint="eastAsia"/>
          <w:sz w:val="28"/>
          <w:szCs w:val="28"/>
        </w:rPr>
        <w:t>土地取得费估算重点审查土地取得费构成项目是否全面、费用标准是否准确、依据是否充分，取值是否合理。</w:t>
      </w:r>
    </w:p>
    <w:p w14:paraId="3843C08A"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第四十二条</w:t>
      </w:r>
      <w:r w:rsidRPr="00B66E8F">
        <w:rPr>
          <w:rFonts w:ascii="仿宋_GB2312" w:eastAsia="仿宋_GB2312" w:hint="eastAsia"/>
          <w:sz w:val="28"/>
          <w:szCs w:val="28"/>
        </w:rPr>
        <w:t xml:space="preserve"> 土地开发费估算重点</w:t>
      </w:r>
      <w:proofErr w:type="gramStart"/>
      <w:r w:rsidRPr="00B66E8F">
        <w:rPr>
          <w:rFonts w:ascii="仿宋_GB2312" w:eastAsia="仿宋_GB2312" w:hint="eastAsia"/>
          <w:sz w:val="28"/>
          <w:szCs w:val="28"/>
        </w:rPr>
        <w:t>审查待估宗地</w:t>
      </w:r>
      <w:proofErr w:type="gramEnd"/>
      <w:r w:rsidRPr="00B66E8F">
        <w:rPr>
          <w:rFonts w:ascii="仿宋_GB2312" w:eastAsia="仿宋_GB2312" w:hint="eastAsia"/>
          <w:sz w:val="28"/>
          <w:szCs w:val="28"/>
        </w:rPr>
        <w:t>的开发程度描述与地价定义是否吻合，开发期限，开发状况和相应的开发费用标准是否正确，依据是否充分，取值是否客观等。</w:t>
      </w:r>
    </w:p>
    <w:p w14:paraId="1A3E52EA"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第四十三条</w:t>
      </w:r>
      <w:r w:rsidRPr="00B66E8F">
        <w:rPr>
          <w:rFonts w:ascii="仿宋_GB2312" w:eastAsia="仿宋_GB2312" w:hint="eastAsia"/>
          <w:sz w:val="28"/>
          <w:szCs w:val="28"/>
        </w:rPr>
        <w:t xml:space="preserve"> 相关税费估算重点审查税费组成是否全面，费用的确定依据是否符合国家现行标准，取值是否客观、计算准确。</w:t>
      </w:r>
    </w:p>
    <w:p w14:paraId="63FF9A3F"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第四十四条</w:t>
      </w:r>
      <w:r w:rsidRPr="00B66E8F">
        <w:rPr>
          <w:rFonts w:ascii="仿宋_GB2312" w:eastAsia="仿宋_GB2312" w:hint="eastAsia"/>
          <w:sz w:val="28"/>
          <w:szCs w:val="28"/>
        </w:rPr>
        <w:t xml:space="preserve"> 利息和利润重点审查利息率确定、开发周期的设定、计息期等是否合理，计算是否正确；利润率的选取是否合理、依据充分，资料来源明确，分析计算过程详细、准确。</w:t>
      </w:r>
    </w:p>
    <w:p w14:paraId="5FCD486A"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第四十五条</w:t>
      </w:r>
      <w:r w:rsidRPr="00B66E8F">
        <w:rPr>
          <w:rFonts w:ascii="仿宋_GB2312" w:eastAsia="仿宋_GB2312" w:hint="eastAsia"/>
          <w:sz w:val="28"/>
          <w:szCs w:val="28"/>
        </w:rPr>
        <w:t xml:space="preserve"> 土地增值估算重点审查增值率或增值额的确定依据是否充分、合理，资料来源说明清晰。</w:t>
      </w:r>
    </w:p>
    <w:p w14:paraId="615FE911"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 xml:space="preserve">第四十六条 </w:t>
      </w:r>
      <w:r w:rsidRPr="00B66E8F">
        <w:rPr>
          <w:rFonts w:ascii="仿宋_GB2312" w:eastAsia="仿宋_GB2312" w:hint="eastAsia"/>
          <w:sz w:val="28"/>
          <w:szCs w:val="28"/>
        </w:rPr>
        <w:t>相关修正主要审查其他因素修正、年期修</w:t>
      </w:r>
      <w:proofErr w:type="gramStart"/>
      <w:r w:rsidRPr="00B66E8F">
        <w:rPr>
          <w:rFonts w:ascii="仿宋_GB2312" w:eastAsia="仿宋_GB2312" w:hint="eastAsia"/>
          <w:sz w:val="28"/>
          <w:szCs w:val="28"/>
        </w:rPr>
        <w:t>正是否</w:t>
      </w:r>
      <w:proofErr w:type="gramEnd"/>
      <w:r w:rsidRPr="00B66E8F">
        <w:rPr>
          <w:rFonts w:ascii="仿宋_GB2312" w:eastAsia="仿宋_GB2312" w:hint="eastAsia"/>
          <w:sz w:val="28"/>
          <w:szCs w:val="28"/>
        </w:rPr>
        <w:t>合理，依据是否充分；土地还原率的取值依据是否充分，计算过程是否正确。</w:t>
      </w:r>
    </w:p>
    <w:p w14:paraId="377D13DB" w14:textId="77777777" w:rsidR="00F320E8" w:rsidRPr="00B66E8F" w:rsidRDefault="00F320E8" w:rsidP="00F320E8">
      <w:pPr>
        <w:spacing w:line="360" w:lineRule="auto"/>
        <w:ind w:firstLine="480"/>
        <w:rPr>
          <w:rFonts w:ascii="仿宋_GB2312" w:eastAsia="仿宋_GB2312"/>
          <w:sz w:val="28"/>
          <w:szCs w:val="28"/>
        </w:rPr>
      </w:pPr>
      <w:r w:rsidRPr="00B66E8F">
        <w:rPr>
          <w:rFonts w:ascii="仿宋_GB2312" w:eastAsia="仿宋_GB2312" w:hint="eastAsia"/>
          <w:b/>
          <w:sz w:val="28"/>
          <w:szCs w:val="28"/>
        </w:rPr>
        <w:t>第四十七条</w:t>
      </w:r>
      <w:r w:rsidRPr="00B66E8F">
        <w:rPr>
          <w:rFonts w:ascii="仿宋_GB2312" w:eastAsia="仿宋_GB2312" w:hint="eastAsia"/>
          <w:sz w:val="28"/>
          <w:szCs w:val="28"/>
        </w:rPr>
        <w:t xml:space="preserve"> 地价计算重点审查计算公式及详细计算过程是否正确。</w:t>
      </w:r>
    </w:p>
    <w:p w14:paraId="546F9ADD"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第四十八条</w:t>
      </w:r>
      <w:r w:rsidRPr="00B66E8F">
        <w:rPr>
          <w:rFonts w:ascii="仿宋_GB2312" w:eastAsia="仿宋_GB2312" w:hint="eastAsia"/>
          <w:sz w:val="28"/>
          <w:szCs w:val="28"/>
        </w:rPr>
        <w:t xml:space="preserve"> 在成本逼近法中出现以下情形的，该种方法以0分计算：征地费用和相关税费与法律、法规及区域客观情况严重背离的；开发费用与地价定义严重不符，造成地价与实际水平相差较大的。</w:t>
      </w:r>
    </w:p>
    <w:p w14:paraId="5894F61D" w14:textId="77777777" w:rsidR="00F320E8" w:rsidRPr="00B66E8F" w:rsidRDefault="00F320E8" w:rsidP="00F320E8">
      <w:pPr>
        <w:pStyle w:val="2"/>
        <w:spacing w:beforeLines="50" w:before="156" w:afterLines="50" w:after="156" w:line="360" w:lineRule="auto"/>
        <w:jc w:val="center"/>
        <w:rPr>
          <w:rFonts w:ascii="仿宋_GB2312" w:eastAsia="仿宋_GB2312"/>
          <w:b/>
          <w:color w:val="auto"/>
          <w:sz w:val="28"/>
          <w:szCs w:val="28"/>
          <w:lang w:eastAsia="zh-CN"/>
        </w:rPr>
      </w:pPr>
      <w:bookmarkStart w:id="14" w:name="_Toc21565"/>
      <w:r w:rsidRPr="00B66E8F">
        <w:rPr>
          <w:rFonts w:ascii="仿宋_GB2312" w:eastAsia="仿宋_GB2312" w:hint="eastAsia"/>
          <w:b/>
          <w:color w:val="auto"/>
          <w:sz w:val="28"/>
          <w:szCs w:val="28"/>
          <w:lang w:eastAsia="zh-CN"/>
        </w:rPr>
        <w:t>第四节 剩余法（评估待开发土地价格）</w:t>
      </w:r>
      <w:bookmarkEnd w:id="14"/>
    </w:p>
    <w:p w14:paraId="65B28A9A"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 xml:space="preserve">第四十九条 </w:t>
      </w:r>
      <w:proofErr w:type="gramStart"/>
      <w:r w:rsidRPr="00B66E8F">
        <w:rPr>
          <w:rFonts w:ascii="仿宋_GB2312" w:eastAsia="仿宋_GB2312" w:hint="eastAsia"/>
          <w:sz w:val="28"/>
          <w:szCs w:val="28"/>
        </w:rPr>
        <w:t>待估宗地</w:t>
      </w:r>
      <w:proofErr w:type="gramEnd"/>
      <w:r w:rsidRPr="00B66E8F">
        <w:rPr>
          <w:rFonts w:ascii="仿宋_GB2312" w:eastAsia="仿宋_GB2312" w:hint="eastAsia"/>
          <w:sz w:val="28"/>
          <w:szCs w:val="28"/>
        </w:rPr>
        <w:t>最佳开发利用方式的确定，包括确定土地</w:t>
      </w:r>
      <w:r w:rsidRPr="00B66E8F">
        <w:rPr>
          <w:rFonts w:ascii="仿宋_GB2312" w:eastAsia="仿宋_GB2312" w:hint="eastAsia"/>
          <w:sz w:val="28"/>
          <w:szCs w:val="28"/>
        </w:rPr>
        <w:lastRenderedPageBreak/>
        <w:t>用途、建筑容积率、建筑密度、绿化覆盖率、建筑布局等。要注意对估价对象条件、利用现状、规划利用及管理等限制条件分析。</w:t>
      </w:r>
    </w:p>
    <w:p w14:paraId="0D7C2E82"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第五十条</w:t>
      </w:r>
      <w:r w:rsidRPr="00B66E8F">
        <w:rPr>
          <w:rFonts w:ascii="仿宋_GB2312" w:eastAsia="仿宋_GB2312" w:hint="eastAsia"/>
          <w:sz w:val="28"/>
          <w:szCs w:val="28"/>
        </w:rPr>
        <w:t xml:space="preserve"> 不动产总价估算重点</w:t>
      </w:r>
      <w:proofErr w:type="gramStart"/>
      <w:r w:rsidRPr="00B66E8F">
        <w:rPr>
          <w:rFonts w:ascii="仿宋_GB2312" w:eastAsia="仿宋_GB2312" w:hint="eastAsia"/>
          <w:sz w:val="28"/>
          <w:szCs w:val="28"/>
        </w:rPr>
        <w:t>审查待估宗地</w:t>
      </w:r>
      <w:proofErr w:type="gramEnd"/>
      <w:r w:rsidRPr="00B66E8F">
        <w:rPr>
          <w:rFonts w:ascii="仿宋_GB2312" w:eastAsia="仿宋_GB2312" w:hint="eastAsia"/>
          <w:sz w:val="28"/>
          <w:szCs w:val="28"/>
        </w:rPr>
        <w:t>开发完成后不动产总价的估算方法选择及理由，方法应用的合理性、取值依据的充分性，测算过程详细、准确。</w:t>
      </w:r>
    </w:p>
    <w:p w14:paraId="7010EEAA" w14:textId="77777777" w:rsidR="00F320E8" w:rsidRPr="00B66E8F" w:rsidRDefault="00F320E8" w:rsidP="00F320E8">
      <w:pPr>
        <w:spacing w:line="360" w:lineRule="auto"/>
        <w:ind w:firstLineChars="176" w:firstLine="495"/>
        <w:rPr>
          <w:rFonts w:ascii="仿宋_GB2312" w:eastAsia="仿宋_GB2312"/>
          <w:sz w:val="28"/>
          <w:szCs w:val="28"/>
        </w:rPr>
      </w:pPr>
      <w:r w:rsidRPr="00B66E8F">
        <w:rPr>
          <w:rFonts w:ascii="仿宋_GB2312" w:eastAsia="仿宋_GB2312" w:hint="eastAsia"/>
          <w:b/>
          <w:sz w:val="28"/>
          <w:szCs w:val="28"/>
        </w:rPr>
        <w:t>第五十一条</w:t>
      </w:r>
      <w:r w:rsidRPr="00B66E8F">
        <w:rPr>
          <w:rFonts w:ascii="仿宋_GB2312" w:eastAsia="仿宋_GB2312" w:hint="eastAsia"/>
          <w:sz w:val="28"/>
          <w:szCs w:val="28"/>
        </w:rPr>
        <w:t xml:space="preserve"> 开发成本估算重点审查成本构成（土地开发成本包括购地税费、将土地开发完成所需的开发费用、管理费用、投资利息和销售税费；不动产开发成本包括购地税费、房屋建造成本、管理费用、投资利息和销售税费）是否全面，费用标准及取值依据是否充分，测算是否正确。</w:t>
      </w:r>
    </w:p>
    <w:p w14:paraId="54A0EDDC"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第五十二条</w:t>
      </w:r>
      <w:r w:rsidRPr="00B66E8F">
        <w:rPr>
          <w:rFonts w:ascii="仿宋_GB2312" w:eastAsia="仿宋_GB2312" w:hint="eastAsia"/>
          <w:sz w:val="28"/>
          <w:szCs w:val="28"/>
        </w:rPr>
        <w:t xml:space="preserve"> 利息计算重点审查开发周期、利息率、计息周期的确定依据和标准，计算正确，计算过程详细。</w:t>
      </w:r>
    </w:p>
    <w:p w14:paraId="3CD205BC"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第五十三条</w:t>
      </w:r>
      <w:r w:rsidRPr="00B66E8F">
        <w:rPr>
          <w:rFonts w:ascii="仿宋_GB2312" w:eastAsia="仿宋_GB2312" w:hint="eastAsia"/>
          <w:sz w:val="28"/>
          <w:szCs w:val="28"/>
        </w:rPr>
        <w:t xml:space="preserve"> 利润计算重点审查利润率选取依据、合理性，计算正确，要求有详细的说明。</w:t>
      </w:r>
    </w:p>
    <w:p w14:paraId="6032DDF4"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第五十四条</w:t>
      </w:r>
      <w:r w:rsidRPr="00B66E8F">
        <w:rPr>
          <w:rFonts w:ascii="仿宋_GB2312" w:eastAsia="仿宋_GB2312" w:hint="eastAsia"/>
          <w:sz w:val="28"/>
          <w:szCs w:val="28"/>
        </w:rPr>
        <w:t xml:space="preserve"> 税金及销售费用估算重点审查购地税费、销售税费的确定是否符合国家现行标准，计算是否正确。</w:t>
      </w:r>
    </w:p>
    <w:p w14:paraId="1A79BF9F"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第五十五条</w:t>
      </w:r>
      <w:r w:rsidRPr="00B66E8F">
        <w:rPr>
          <w:rFonts w:ascii="仿宋_GB2312" w:eastAsia="仿宋_GB2312" w:hint="eastAsia"/>
          <w:sz w:val="28"/>
          <w:szCs w:val="28"/>
        </w:rPr>
        <w:t xml:space="preserve"> 地价计算重点审查计算公式及计算过程是否详细、正确。</w:t>
      </w:r>
    </w:p>
    <w:p w14:paraId="4BB8F267"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 xml:space="preserve">第五十六条 </w:t>
      </w:r>
      <w:r w:rsidRPr="00B66E8F">
        <w:rPr>
          <w:rFonts w:ascii="仿宋_GB2312" w:eastAsia="仿宋_GB2312" w:hint="eastAsia"/>
          <w:sz w:val="28"/>
          <w:szCs w:val="28"/>
        </w:rPr>
        <w:t>出现以下情形的，该种方法以0分计算：未设定最佳开发利用方式的；不动产总价的确定</w:t>
      </w:r>
      <w:proofErr w:type="gramStart"/>
      <w:r w:rsidRPr="00B66E8F">
        <w:rPr>
          <w:rFonts w:ascii="仿宋_GB2312" w:eastAsia="仿宋_GB2312" w:hint="eastAsia"/>
          <w:sz w:val="28"/>
          <w:szCs w:val="28"/>
        </w:rPr>
        <w:t>无计算</w:t>
      </w:r>
      <w:proofErr w:type="gramEnd"/>
      <w:r w:rsidRPr="00B66E8F">
        <w:rPr>
          <w:rFonts w:ascii="仿宋_GB2312" w:eastAsia="仿宋_GB2312" w:hint="eastAsia"/>
          <w:sz w:val="28"/>
          <w:szCs w:val="28"/>
        </w:rPr>
        <w:t>过程的；不动产总价的估算与客观水平严重不符的。</w:t>
      </w:r>
    </w:p>
    <w:p w14:paraId="113849BD" w14:textId="77777777" w:rsidR="00F320E8" w:rsidRPr="00B66E8F" w:rsidRDefault="00F320E8" w:rsidP="00F320E8">
      <w:pPr>
        <w:pStyle w:val="2"/>
        <w:spacing w:beforeLines="50" w:before="156" w:afterLines="50" w:after="156" w:line="360" w:lineRule="auto"/>
        <w:jc w:val="center"/>
        <w:rPr>
          <w:rFonts w:ascii="仿宋_GB2312" w:eastAsia="仿宋_GB2312"/>
          <w:b/>
          <w:color w:val="auto"/>
          <w:sz w:val="28"/>
          <w:szCs w:val="28"/>
          <w:lang w:eastAsia="zh-CN"/>
        </w:rPr>
      </w:pPr>
      <w:bookmarkStart w:id="15" w:name="_Toc9003"/>
      <w:r w:rsidRPr="00B66E8F">
        <w:rPr>
          <w:rFonts w:ascii="仿宋_GB2312" w:eastAsia="仿宋_GB2312" w:hint="eastAsia"/>
          <w:b/>
          <w:color w:val="auto"/>
          <w:sz w:val="28"/>
          <w:szCs w:val="28"/>
          <w:lang w:eastAsia="zh-CN"/>
        </w:rPr>
        <w:t>第五节 剩余法（评估现有不动产中所含土地价格）</w:t>
      </w:r>
      <w:bookmarkEnd w:id="15"/>
    </w:p>
    <w:p w14:paraId="377195DA"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lastRenderedPageBreak/>
        <w:t>第五十七条</w:t>
      </w:r>
      <w:r w:rsidRPr="00B66E8F">
        <w:rPr>
          <w:rFonts w:ascii="仿宋_GB2312" w:eastAsia="仿宋_GB2312" w:hint="eastAsia"/>
          <w:sz w:val="28"/>
          <w:szCs w:val="28"/>
        </w:rPr>
        <w:t xml:space="preserve"> 不动产总价估算重点审查已建成的房地产总价的估算方法选择及理由；方法运用的正确性及详细测算过程，取值依据的充分性。</w:t>
      </w:r>
    </w:p>
    <w:p w14:paraId="1B8E9CE5"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第五十八条</w:t>
      </w:r>
      <w:r w:rsidRPr="00B66E8F">
        <w:rPr>
          <w:rFonts w:ascii="仿宋_GB2312" w:eastAsia="仿宋_GB2312" w:hint="eastAsia"/>
          <w:sz w:val="28"/>
          <w:szCs w:val="28"/>
        </w:rPr>
        <w:t xml:space="preserve"> 房屋现值重点审查房屋重置价、房屋折旧或房屋成新度的各项参数取值是否合理，依据是否充分，测算公式及计算过程是否正确。</w:t>
      </w:r>
    </w:p>
    <w:p w14:paraId="4925C8B8"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第五十九条</w:t>
      </w:r>
      <w:r w:rsidRPr="00B66E8F">
        <w:rPr>
          <w:rFonts w:ascii="仿宋_GB2312" w:eastAsia="仿宋_GB2312" w:hint="eastAsia"/>
          <w:sz w:val="28"/>
          <w:szCs w:val="28"/>
        </w:rPr>
        <w:t xml:space="preserve"> 交易税费估算重点审查税费的选取是否全面，依据是否充分，计算正确。</w:t>
      </w:r>
    </w:p>
    <w:p w14:paraId="49921847"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第六十条</w:t>
      </w:r>
      <w:r w:rsidRPr="00B66E8F">
        <w:rPr>
          <w:rFonts w:ascii="仿宋_GB2312" w:eastAsia="仿宋_GB2312" w:hint="eastAsia"/>
          <w:sz w:val="28"/>
          <w:szCs w:val="28"/>
        </w:rPr>
        <w:t xml:space="preserve"> 地价计算重点审查计算公式及计算过程是否详细、正确。</w:t>
      </w:r>
    </w:p>
    <w:p w14:paraId="04BA490B"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 xml:space="preserve">第六十一条 </w:t>
      </w:r>
      <w:r w:rsidRPr="00B66E8F">
        <w:rPr>
          <w:rFonts w:ascii="仿宋_GB2312" w:eastAsia="仿宋_GB2312" w:hint="eastAsia"/>
          <w:sz w:val="28"/>
          <w:szCs w:val="28"/>
        </w:rPr>
        <w:t>出现以下情形的，该种方法以0分计算：不动产总价的估算与客观水平严重不符的；不动产总价的确定</w:t>
      </w:r>
      <w:proofErr w:type="gramStart"/>
      <w:r w:rsidRPr="00B66E8F">
        <w:rPr>
          <w:rFonts w:ascii="仿宋_GB2312" w:eastAsia="仿宋_GB2312" w:hint="eastAsia"/>
          <w:sz w:val="28"/>
          <w:szCs w:val="28"/>
        </w:rPr>
        <w:t>无计算</w:t>
      </w:r>
      <w:proofErr w:type="gramEnd"/>
      <w:r w:rsidRPr="00B66E8F">
        <w:rPr>
          <w:rFonts w:ascii="仿宋_GB2312" w:eastAsia="仿宋_GB2312" w:hint="eastAsia"/>
          <w:sz w:val="28"/>
          <w:szCs w:val="28"/>
        </w:rPr>
        <w:t>过程的。</w:t>
      </w:r>
    </w:p>
    <w:p w14:paraId="7990D806" w14:textId="77777777" w:rsidR="00F320E8" w:rsidRPr="00B66E8F" w:rsidRDefault="00F320E8" w:rsidP="00F320E8">
      <w:pPr>
        <w:pStyle w:val="2"/>
        <w:spacing w:beforeLines="50" w:before="156" w:afterLines="50" w:after="156" w:line="360" w:lineRule="auto"/>
        <w:jc w:val="center"/>
        <w:rPr>
          <w:rFonts w:ascii="仿宋_GB2312" w:eastAsia="仿宋_GB2312"/>
          <w:b/>
          <w:color w:val="auto"/>
          <w:sz w:val="28"/>
          <w:szCs w:val="28"/>
          <w:lang w:eastAsia="zh-CN"/>
        </w:rPr>
      </w:pPr>
      <w:bookmarkStart w:id="16" w:name="_Toc22608"/>
      <w:r w:rsidRPr="00B66E8F">
        <w:rPr>
          <w:rFonts w:ascii="仿宋_GB2312" w:eastAsia="仿宋_GB2312" w:hint="eastAsia"/>
          <w:b/>
          <w:color w:val="auto"/>
          <w:sz w:val="28"/>
          <w:szCs w:val="28"/>
          <w:lang w:eastAsia="zh-CN"/>
        </w:rPr>
        <w:t>第六节  基准地价系数修正法</w:t>
      </w:r>
      <w:bookmarkEnd w:id="16"/>
    </w:p>
    <w:p w14:paraId="44BC64C0"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 xml:space="preserve">第六十二条 </w:t>
      </w:r>
      <w:r w:rsidRPr="00B66E8F">
        <w:rPr>
          <w:rFonts w:ascii="仿宋_GB2312" w:eastAsia="仿宋_GB2312" w:hint="eastAsia"/>
          <w:sz w:val="28"/>
          <w:szCs w:val="28"/>
        </w:rPr>
        <w:t>基准地价简介要重点审查是否全面、清晰的介绍了基准地价内涵，包括基准地价颁布实施时间、批准文号、批准机关、估价期日、设定开发程度、容积率、年期等。</w:t>
      </w:r>
    </w:p>
    <w:p w14:paraId="0A71FC49"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第六十三条</w:t>
      </w:r>
      <w:r w:rsidRPr="00B66E8F">
        <w:rPr>
          <w:rFonts w:ascii="仿宋_GB2312" w:eastAsia="仿宋_GB2312" w:hint="eastAsia"/>
          <w:sz w:val="28"/>
          <w:szCs w:val="28"/>
        </w:rPr>
        <w:t xml:space="preserve"> 宗地级别确定要着重说明宗地所处位置、用途及估价对象所对应的土地级别及区域的基准地价，对应的因素修正系数表</w:t>
      </w:r>
      <w:proofErr w:type="gramStart"/>
      <w:r w:rsidRPr="00B66E8F">
        <w:rPr>
          <w:rFonts w:ascii="仿宋_GB2312" w:eastAsia="仿宋_GB2312" w:hint="eastAsia"/>
          <w:sz w:val="28"/>
          <w:szCs w:val="28"/>
        </w:rPr>
        <w:t>及因素</w:t>
      </w:r>
      <w:proofErr w:type="gramEnd"/>
      <w:r w:rsidRPr="00B66E8F">
        <w:rPr>
          <w:rFonts w:ascii="仿宋_GB2312" w:eastAsia="仿宋_GB2312" w:hint="eastAsia"/>
          <w:sz w:val="28"/>
          <w:szCs w:val="28"/>
        </w:rPr>
        <w:t>条件说明表，注明来源及依据。</w:t>
      </w:r>
    </w:p>
    <w:p w14:paraId="51E82A86"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第六十四条</w:t>
      </w:r>
      <w:r w:rsidRPr="00B66E8F">
        <w:rPr>
          <w:rFonts w:ascii="仿宋_GB2312" w:eastAsia="仿宋_GB2312" w:hint="eastAsia"/>
          <w:sz w:val="28"/>
          <w:szCs w:val="28"/>
        </w:rPr>
        <w:t xml:space="preserve"> </w:t>
      </w:r>
      <w:proofErr w:type="gramStart"/>
      <w:r w:rsidRPr="00B66E8F">
        <w:rPr>
          <w:rFonts w:ascii="仿宋_GB2312" w:eastAsia="仿宋_GB2312" w:hint="eastAsia"/>
          <w:sz w:val="28"/>
          <w:szCs w:val="28"/>
        </w:rPr>
        <w:t>编制待估宗地</w:t>
      </w:r>
      <w:proofErr w:type="gramEnd"/>
      <w:r w:rsidRPr="00B66E8F">
        <w:rPr>
          <w:rFonts w:ascii="仿宋_GB2312" w:eastAsia="仿宋_GB2312" w:hint="eastAsia"/>
          <w:sz w:val="28"/>
          <w:szCs w:val="28"/>
        </w:rPr>
        <w:t>因素条件说明表应关注表中所列项目与基准地价修正体系表一致；各项因素条件说明具体、客观、量化，与区域因素、个别因素分析的情况一致。</w:t>
      </w:r>
    </w:p>
    <w:p w14:paraId="52B444C0"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lastRenderedPageBreak/>
        <w:t>第六十五条</w:t>
      </w:r>
      <w:r w:rsidRPr="00B66E8F">
        <w:rPr>
          <w:rFonts w:ascii="仿宋_GB2312" w:eastAsia="仿宋_GB2312" w:hint="eastAsia"/>
          <w:sz w:val="28"/>
          <w:szCs w:val="28"/>
        </w:rPr>
        <w:t xml:space="preserve"> </w:t>
      </w:r>
      <w:proofErr w:type="gramStart"/>
      <w:r w:rsidRPr="00B66E8F">
        <w:rPr>
          <w:rFonts w:ascii="仿宋_GB2312" w:eastAsia="仿宋_GB2312" w:hint="eastAsia"/>
          <w:sz w:val="28"/>
          <w:szCs w:val="28"/>
        </w:rPr>
        <w:t>编制待估宗地</w:t>
      </w:r>
      <w:proofErr w:type="gramEnd"/>
      <w:r w:rsidRPr="00B66E8F">
        <w:rPr>
          <w:rFonts w:ascii="仿宋_GB2312" w:eastAsia="仿宋_GB2312" w:hint="eastAsia"/>
          <w:sz w:val="28"/>
          <w:szCs w:val="28"/>
        </w:rPr>
        <w:t>因素修正系数表应重点审查修正系数取值与条件说明是否吻合。</w:t>
      </w:r>
    </w:p>
    <w:p w14:paraId="68BE4D11"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第六十六条</w:t>
      </w:r>
      <w:r w:rsidRPr="00B66E8F">
        <w:rPr>
          <w:rFonts w:ascii="仿宋_GB2312" w:eastAsia="仿宋_GB2312" w:hint="eastAsia"/>
          <w:sz w:val="28"/>
          <w:szCs w:val="28"/>
        </w:rPr>
        <w:t xml:space="preserve"> 其他因素修正主要</w:t>
      </w:r>
      <w:proofErr w:type="gramStart"/>
      <w:r w:rsidRPr="00B66E8F">
        <w:rPr>
          <w:rFonts w:ascii="仿宋_GB2312" w:eastAsia="仿宋_GB2312" w:hint="eastAsia"/>
          <w:sz w:val="28"/>
          <w:szCs w:val="28"/>
        </w:rPr>
        <w:t>审查待估宗地</w:t>
      </w:r>
      <w:proofErr w:type="gramEnd"/>
      <w:r w:rsidRPr="00B66E8F">
        <w:rPr>
          <w:rFonts w:ascii="仿宋_GB2312" w:eastAsia="仿宋_GB2312" w:hint="eastAsia"/>
          <w:sz w:val="28"/>
          <w:szCs w:val="28"/>
        </w:rPr>
        <w:t>年期、期日、容积率和开发程度等修正因素的取值是否合理、依据充分，与其他方法是否对应一致，计算是否正确。</w:t>
      </w:r>
    </w:p>
    <w:p w14:paraId="679F84C7" w14:textId="77777777" w:rsidR="00F320E8" w:rsidRPr="00B66E8F" w:rsidRDefault="00F320E8" w:rsidP="00F320E8">
      <w:pPr>
        <w:spacing w:line="360" w:lineRule="auto"/>
        <w:ind w:firstLineChars="225" w:firstLine="632"/>
        <w:rPr>
          <w:rFonts w:ascii="仿宋_GB2312" w:eastAsia="仿宋_GB2312"/>
          <w:sz w:val="28"/>
          <w:szCs w:val="28"/>
        </w:rPr>
      </w:pPr>
      <w:r w:rsidRPr="00B66E8F">
        <w:rPr>
          <w:rFonts w:ascii="仿宋_GB2312" w:eastAsia="仿宋_GB2312" w:hint="eastAsia"/>
          <w:b/>
          <w:sz w:val="28"/>
          <w:szCs w:val="28"/>
        </w:rPr>
        <w:t>第六十七条</w:t>
      </w:r>
      <w:r w:rsidRPr="00B66E8F">
        <w:rPr>
          <w:rFonts w:ascii="仿宋_GB2312" w:eastAsia="仿宋_GB2312" w:hint="eastAsia"/>
          <w:sz w:val="28"/>
          <w:szCs w:val="28"/>
        </w:rPr>
        <w:t xml:space="preserve"> 地价计算重点审查计算公式与内涵介绍是否一致，计算过程是否详细、正确。</w:t>
      </w:r>
    </w:p>
    <w:p w14:paraId="6DB5ACF1" w14:textId="77777777" w:rsidR="00F320E8" w:rsidRPr="00B66E8F" w:rsidRDefault="00F320E8" w:rsidP="00F320E8">
      <w:pPr>
        <w:spacing w:line="360" w:lineRule="auto"/>
        <w:ind w:firstLineChars="200" w:firstLine="562"/>
        <w:rPr>
          <w:rFonts w:ascii="仿宋_GB2312" w:eastAsia="仿宋_GB2312"/>
          <w:sz w:val="28"/>
          <w:szCs w:val="28"/>
        </w:rPr>
      </w:pPr>
      <w:r w:rsidRPr="00B66E8F">
        <w:rPr>
          <w:rFonts w:ascii="仿宋_GB2312" w:eastAsia="仿宋_GB2312" w:hint="eastAsia"/>
          <w:b/>
          <w:sz w:val="28"/>
          <w:szCs w:val="28"/>
        </w:rPr>
        <w:t>第六十八条</w:t>
      </w:r>
      <w:r w:rsidRPr="00B66E8F">
        <w:rPr>
          <w:rFonts w:ascii="仿宋_GB2312" w:eastAsia="仿宋_GB2312" w:hint="eastAsia"/>
          <w:sz w:val="28"/>
          <w:szCs w:val="28"/>
        </w:rPr>
        <w:t xml:space="preserve"> 在基准地价系数修正法中出现以下情形的，该种方法以0分计算：基准地价内涵错误或不明确的；宗地级别、地价区段确定错误的；基准地价修正体系使用错误的；基准地价超过6年的。</w:t>
      </w:r>
    </w:p>
    <w:p w14:paraId="6DB893E8" w14:textId="77777777" w:rsidR="00F320E8" w:rsidRPr="00B66E8F" w:rsidRDefault="00F320E8" w:rsidP="00F320E8">
      <w:pPr>
        <w:pStyle w:val="1"/>
        <w:spacing w:beforeLines="100" w:before="312" w:afterLines="100" w:after="312" w:line="360" w:lineRule="auto"/>
        <w:jc w:val="center"/>
        <w:rPr>
          <w:rFonts w:ascii="仿宋_GB2312" w:eastAsia="仿宋_GB2312"/>
          <w:color w:val="auto"/>
          <w:sz w:val="28"/>
          <w:szCs w:val="28"/>
          <w:lang w:eastAsia="zh-CN"/>
        </w:rPr>
      </w:pPr>
      <w:bookmarkStart w:id="17" w:name="_Toc29577"/>
      <w:r w:rsidRPr="00B66E8F">
        <w:rPr>
          <w:rFonts w:ascii="仿宋_GB2312" w:eastAsia="仿宋_GB2312" w:hint="eastAsia"/>
          <w:color w:val="auto"/>
          <w:sz w:val="28"/>
          <w:szCs w:val="28"/>
          <w:lang w:eastAsia="zh-CN"/>
        </w:rPr>
        <w:t>第六章  附 则</w:t>
      </w:r>
      <w:bookmarkEnd w:id="17"/>
    </w:p>
    <w:p w14:paraId="5D0F1CF2" w14:textId="77777777" w:rsidR="00F320E8" w:rsidRPr="00B66E8F" w:rsidRDefault="00F320E8" w:rsidP="00F320E8">
      <w:pPr>
        <w:spacing w:line="360" w:lineRule="auto"/>
        <w:ind w:firstLineChars="200" w:firstLine="562"/>
        <w:jc w:val="left"/>
        <w:rPr>
          <w:rFonts w:ascii="仿宋_GB2312" w:eastAsia="仿宋_GB2312"/>
          <w:sz w:val="28"/>
          <w:szCs w:val="28"/>
        </w:rPr>
      </w:pPr>
      <w:r w:rsidRPr="00B66E8F">
        <w:rPr>
          <w:rFonts w:ascii="仿宋_GB2312" w:eastAsia="仿宋_GB2312" w:hint="eastAsia"/>
          <w:b/>
          <w:sz w:val="28"/>
          <w:szCs w:val="28"/>
        </w:rPr>
        <w:t xml:space="preserve">第六十九条 </w:t>
      </w:r>
      <w:r w:rsidRPr="00B66E8F">
        <w:rPr>
          <w:rFonts w:ascii="仿宋_GB2312" w:eastAsia="仿宋_GB2312" w:hint="eastAsia"/>
          <w:sz w:val="28"/>
          <w:szCs w:val="28"/>
        </w:rPr>
        <w:t>审查人员对土地估价报告审查需要填写《河南省土地估价报告审查评分表》和《土地估价方法与过程审查评分表》</w:t>
      </w:r>
    </w:p>
    <w:p w14:paraId="27D65EE2" w14:textId="77777777" w:rsidR="00F320E8" w:rsidRPr="00B66E8F" w:rsidRDefault="00F320E8" w:rsidP="00F320E8">
      <w:pPr>
        <w:spacing w:line="360" w:lineRule="auto"/>
        <w:ind w:firstLine="480"/>
        <w:jc w:val="left"/>
        <w:rPr>
          <w:rFonts w:ascii="仿宋_GB2312" w:eastAsia="仿宋_GB2312"/>
          <w:sz w:val="28"/>
          <w:szCs w:val="28"/>
        </w:rPr>
      </w:pPr>
      <w:r w:rsidRPr="00B66E8F">
        <w:rPr>
          <w:rFonts w:ascii="仿宋_GB2312" w:eastAsia="仿宋_GB2312" w:hint="eastAsia"/>
          <w:b/>
          <w:sz w:val="28"/>
          <w:szCs w:val="28"/>
        </w:rPr>
        <w:t>第七十条</w:t>
      </w:r>
      <w:r w:rsidRPr="00B66E8F">
        <w:rPr>
          <w:rFonts w:ascii="仿宋_GB2312" w:eastAsia="仿宋_GB2312" w:hint="eastAsia"/>
          <w:sz w:val="28"/>
          <w:szCs w:val="28"/>
        </w:rPr>
        <w:t xml:space="preserve"> 本标准由河南省土地估价师协会负责解释。</w:t>
      </w:r>
    </w:p>
    <w:p w14:paraId="6602DE50" w14:textId="77777777" w:rsidR="00F320E8" w:rsidRPr="00B66E8F" w:rsidRDefault="00F320E8" w:rsidP="00F320E8">
      <w:pPr>
        <w:spacing w:line="360" w:lineRule="auto"/>
        <w:ind w:firstLine="480"/>
        <w:jc w:val="left"/>
        <w:rPr>
          <w:rFonts w:ascii="仿宋_GB2312" w:eastAsia="仿宋_GB2312"/>
          <w:b/>
          <w:sz w:val="28"/>
          <w:szCs w:val="28"/>
        </w:rPr>
      </w:pPr>
      <w:r w:rsidRPr="00B66E8F">
        <w:rPr>
          <w:rFonts w:ascii="仿宋_GB2312" w:eastAsia="仿宋_GB2312" w:hint="eastAsia"/>
          <w:b/>
          <w:sz w:val="28"/>
          <w:szCs w:val="28"/>
        </w:rPr>
        <w:t>第七十一条</w:t>
      </w:r>
      <w:r w:rsidRPr="00B66E8F">
        <w:rPr>
          <w:rFonts w:ascii="仿宋_GB2312" w:eastAsia="仿宋_GB2312" w:hint="eastAsia"/>
          <w:sz w:val="28"/>
          <w:szCs w:val="28"/>
        </w:rPr>
        <w:t xml:space="preserve"> 本标准于20</w:t>
      </w:r>
      <w:r>
        <w:rPr>
          <w:rFonts w:ascii="仿宋_GB2312" w:eastAsia="仿宋_GB2312"/>
          <w:sz w:val="28"/>
          <w:szCs w:val="28"/>
        </w:rPr>
        <w:t>16</w:t>
      </w:r>
      <w:r w:rsidRPr="00B66E8F">
        <w:rPr>
          <w:rFonts w:ascii="仿宋_GB2312" w:eastAsia="仿宋_GB2312" w:hint="eastAsia"/>
          <w:sz w:val="28"/>
          <w:szCs w:val="28"/>
        </w:rPr>
        <w:t>年</w:t>
      </w:r>
      <w:r>
        <w:rPr>
          <w:rFonts w:ascii="仿宋_GB2312" w:eastAsia="仿宋_GB2312"/>
          <w:sz w:val="28"/>
          <w:szCs w:val="28"/>
        </w:rPr>
        <w:t>1</w:t>
      </w:r>
      <w:r w:rsidRPr="00B66E8F">
        <w:rPr>
          <w:rFonts w:ascii="仿宋_GB2312" w:eastAsia="仿宋_GB2312" w:hint="eastAsia"/>
          <w:sz w:val="28"/>
          <w:szCs w:val="28"/>
        </w:rPr>
        <w:t>月</w:t>
      </w:r>
      <w:r>
        <w:rPr>
          <w:rFonts w:ascii="仿宋_GB2312" w:eastAsia="仿宋_GB2312"/>
          <w:sz w:val="28"/>
          <w:szCs w:val="28"/>
        </w:rPr>
        <w:t>1</w:t>
      </w:r>
      <w:r w:rsidRPr="00B66E8F">
        <w:rPr>
          <w:rFonts w:ascii="仿宋_GB2312" w:eastAsia="仿宋_GB2312" w:hint="eastAsia"/>
          <w:sz w:val="28"/>
          <w:szCs w:val="28"/>
        </w:rPr>
        <w:t>日施行</w:t>
      </w:r>
      <w:r>
        <w:rPr>
          <w:rFonts w:ascii="仿宋_GB2312" w:eastAsia="仿宋_GB2312" w:hint="eastAsia"/>
          <w:sz w:val="28"/>
          <w:szCs w:val="28"/>
        </w:rPr>
        <w:t>，</w:t>
      </w:r>
      <w:r w:rsidRPr="004501DD">
        <w:rPr>
          <w:rFonts w:ascii="仿宋_GB2312" w:eastAsia="仿宋_GB2312"/>
          <w:sz w:val="28"/>
          <w:szCs w:val="28"/>
        </w:rPr>
        <w:t>20</w:t>
      </w:r>
      <w:r>
        <w:rPr>
          <w:rFonts w:ascii="仿宋_GB2312" w:eastAsia="仿宋_GB2312"/>
          <w:sz w:val="28"/>
          <w:szCs w:val="28"/>
        </w:rPr>
        <w:t>23</w:t>
      </w:r>
      <w:r w:rsidRPr="004501DD">
        <w:rPr>
          <w:rFonts w:ascii="仿宋_GB2312" w:eastAsia="仿宋_GB2312"/>
          <w:sz w:val="28"/>
          <w:szCs w:val="28"/>
        </w:rPr>
        <w:t>年</w:t>
      </w:r>
      <w:r>
        <w:rPr>
          <w:rFonts w:ascii="仿宋_GB2312" w:eastAsia="仿宋_GB2312"/>
          <w:sz w:val="28"/>
          <w:szCs w:val="28"/>
        </w:rPr>
        <w:t>3</w:t>
      </w:r>
      <w:r w:rsidRPr="004501DD">
        <w:rPr>
          <w:rFonts w:ascii="仿宋_GB2312" w:eastAsia="仿宋_GB2312"/>
          <w:sz w:val="28"/>
          <w:szCs w:val="28"/>
        </w:rPr>
        <w:t>月</w:t>
      </w:r>
      <w:r>
        <w:rPr>
          <w:rFonts w:ascii="仿宋_GB2312" w:eastAsia="仿宋_GB2312"/>
          <w:sz w:val="28"/>
          <w:szCs w:val="28"/>
        </w:rPr>
        <w:t>29</w:t>
      </w:r>
      <w:r w:rsidRPr="004501DD">
        <w:rPr>
          <w:rFonts w:ascii="仿宋_GB2312" w:eastAsia="仿宋_GB2312"/>
          <w:sz w:val="28"/>
          <w:szCs w:val="28"/>
        </w:rPr>
        <w:t>日修订</w:t>
      </w:r>
      <w:r>
        <w:rPr>
          <w:rFonts w:ascii="仿宋_GB2312" w:eastAsia="仿宋_GB2312" w:hint="eastAsia"/>
          <w:sz w:val="28"/>
          <w:szCs w:val="28"/>
        </w:rPr>
        <w:t>。</w:t>
      </w:r>
    </w:p>
    <w:p w14:paraId="17179794" w14:textId="77777777" w:rsidR="00F320E8" w:rsidRDefault="00F320E8" w:rsidP="00F320E8">
      <w:pPr>
        <w:spacing w:line="360" w:lineRule="auto"/>
        <w:ind w:firstLineChars="200" w:firstLine="480"/>
        <w:jc w:val="left"/>
        <w:rPr>
          <w:rFonts w:ascii="仿宋_GB2312" w:eastAsia="仿宋_GB2312"/>
          <w:sz w:val="24"/>
          <w:bdr w:val="single" w:sz="4" w:space="0" w:color="auto"/>
        </w:rPr>
      </w:pPr>
    </w:p>
    <w:p w14:paraId="7F1ECD8C" w14:textId="77777777" w:rsidR="00F320E8" w:rsidRPr="00FE6DF2" w:rsidRDefault="00F320E8" w:rsidP="00F320E8">
      <w:pPr>
        <w:widowControl/>
        <w:spacing w:line="360" w:lineRule="auto"/>
        <w:jc w:val="left"/>
        <w:rPr>
          <w:rFonts w:ascii="仿宋_GB2312" w:eastAsia="仿宋_GB2312" w:hAnsi="黑体" w:cs="黑体"/>
          <w:bCs/>
          <w:color w:val="365F90"/>
          <w:kern w:val="0"/>
          <w:sz w:val="36"/>
          <w:szCs w:val="36"/>
          <w:lang w:bidi="en-US"/>
        </w:rPr>
        <w:sectPr w:rsidR="00F320E8" w:rsidRPr="00FE6DF2">
          <w:footerReference w:type="default" r:id="rId5"/>
          <w:pgSz w:w="11906" w:h="16838"/>
          <w:pgMar w:top="1440" w:right="1800" w:bottom="1440" w:left="1800" w:header="851" w:footer="992" w:gutter="0"/>
          <w:pgNumType w:start="1"/>
          <w:cols w:space="720"/>
          <w:docGrid w:type="lines" w:linePitch="312"/>
        </w:sectPr>
      </w:pPr>
    </w:p>
    <w:p w14:paraId="5BC06A52" w14:textId="77777777" w:rsidR="00F320E8" w:rsidRDefault="00F320E8" w:rsidP="00F320E8">
      <w:pPr>
        <w:spacing w:line="360" w:lineRule="auto"/>
        <w:jc w:val="center"/>
        <w:rPr>
          <w:rFonts w:ascii="仿宋_GB2312" w:eastAsia="仿宋_GB2312"/>
          <w:b/>
          <w:sz w:val="28"/>
          <w:szCs w:val="28"/>
        </w:rPr>
      </w:pPr>
      <w:r>
        <w:rPr>
          <w:rFonts w:ascii="仿宋_GB2312" w:eastAsia="仿宋_GB2312" w:hint="eastAsia"/>
          <w:b/>
          <w:sz w:val="28"/>
          <w:szCs w:val="28"/>
        </w:rPr>
        <w:lastRenderedPageBreak/>
        <w:t>河南省土地估价报告审查评分表</w:t>
      </w:r>
    </w:p>
    <w:p w14:paraId="7FBBAC5E" w14:textId="77777777" w:rsidR="00F320E8" w:rsidRDefault="00F320E8" w:rsidP="00F320E8">
      <w:pPr>
        <w:spacing w:line="360" w:lineRule="auto"/>
        <w:jc w:val="left"/>
        <w:rPr>
          <w:rFonts w:ascii="仿宋_GB2312" w:eastAsia="仿宋_GB2312" w:hAnsi="宋体"/>
          <w:szCs w:val="21"/>
        </w:rPr>
      </w:pPr>
      <w:r>
        <w:rPr>
          <w:rFonts w:ascii="仿宋_GB2312" w:eastAsia="仿宋_GB2312" w:hAnsi="宋体" w:hint="eastAsia"/>
          <w:szCs w:val="21"/>
        </w:rPr>
        <w:t>机构名称:</w:t>
      </w:r>
      <w:r>
        <w:rPr>
          <w:rFonts w:ascii="仿宋_GB2312" w:eastAsia="仿宋_GB2312" w:hAnsi="宋体" w:hint="eastAsia"/>
          <w:szCs w:val="21"/>
          <w:u w:val="single"/>
        </w:rPr>
        <w:t xml:space="preserve">                         </w:t>
      </w:r>
      <w:r>
        <w:rPr>
          <w:rFonts w:ascii="仿宋_GB2312" w:eastAsia="仿宋_GB2312" w:hAnsi="宋体" w:hint="eastAsia"/>
          <w:szCs w:val="21"/>
        </w:rPr>
        <w:t>报告名称：</w:t>
      </w:r>
      <w:r>
        <w:rPr>
          <w:rFonts w:ascii="仿宋_GB2312" w:eastAsia="仿宋_GB2312" w:hAnsi="宋体" w:hint="eastAsia"/>
          <w:szCs w:val="21"/>
          <w:u w:val="single"/>
        </w:rPr>
        <w:t xml:space="preserve">                                               </w:t>
      </w:r>
      <w:r>
        <w:rPr>
          <w:rFonts w:ascii="仿宋_GB2312" w:eastAsia="仿宋_GB2312" w:hAnsi="宋体" w:hint="eastAsia"/>
          <w:szCs w:val="21"/>
        </w:rPr>
        <w:t>报告编号：</w:t>
      </w:r>
      <w:r>
        <w:rPr>
          <w:rFonts w:ascii="仿宋_GB2312" w:eastAsia="仿宋_GB2312" w:hAnsi="宋体" w:hint="eastAsia"/>
          <w:szCs w:val="21"/>
          <w:u w:val="single"/>
        </w:rPr>
        <w:t xml:space="preserve">                           </w:t>
      </w:r>
    </w:p>
    <w:p w14:paraId="5DD09785" w14:textId="77777777" w:rsidR="00F320E8" w:rsidRDefault="00F320E8" w:rsidP="00F320E8">
      <w:pPr>
        <w:spacing w:line="360" w:lineRule="auto"/>
        <w:jc w:val="left"/>
        <w:rPr>
          <w:rFonts w:ascii="仿宋_GB2312" w:eastAsia="仿宋_GB2312" w:hAnsi="宋体"/>
          <w:szCs w:val="21"/>
        </w:rPr>
      </w:pPr>
      <w:r>
        <w:rPr>
          <w:rFonts w:ascii="仿宋_GB2312" w:eastAsia="仿宋_GB2312" w:hAnsi="宋体" w:hint="eastAsia"/>
          <w:szCs w:val="21"/>
        </w:rPr>
        <w:t>专家签名：</w:t>
      </w:r>
      <w:r>
        <w:rPr>
          <w:rFonts w:ascii="仿宋_GB2312" w:eastAsia="仿宋_GB2312" w:hAnsi="宋体" w:hint="eastAsia"/>
          <w:szCs w:val="21"/>
          <w:u w:val="single"/>
        </w:rPr>
        <w:t xml:space="preserve">                           </w:t>
      </w:r>
      <w:r>
        <w:rPr>
          <w:rFonts w:ascii="仿宋_GB2312" w:eastAsia="仿宋_GB2312" w:hAnsi="宋体" w:hint="eastAsia"/>
          <w:szCs w:val="21"/>
        </w:rPr>
        <w:t xml:space="preserve">         日  期：</w:t>
      </w:r>
      <w:r>
        <w:rPr>
          <w:rFonts w:ascii="仿宋_GB2312" w:eastAsia="仿宋_GB2312" w:hAnsi="宋体" w:hint="eastAsia"/>
          <w:szCs w:val="21"/>
          <w:u w:val="single"/>
        </w:rPr>
        <w:t xml:space="preserve">        </w:t>
      </w:r>
      <w:r>
        <w:rPr>
          <w:rFonts w:ascii="仿宋_GB2312" w:eastAsia="仿宋_GB2312" w:hAnsi="宋体" w:hint="eastAsia"/>
          <w:szCs w:val="21"/>
        </w:rPr>
        <w:t>年</w:t>
      </w:r>
      <w:r>
        <w:rPr>
          <w:rFonts w:ascii="仿宋_GB2312" w:eastAsia="仿宋_GB2312" w:hAnsi="宋体" w:hint="eastAsia"/>
          <w:szCs w:val="21"/>
          <w:u w:val="single"/>
        </w:rPr>
        <w:t xml:space="preserve">        </w:t>
      </w:r>
      <w:r>
        <w:rPr>
          <w:rFonts w:ascii="仿宋_GB2312" w:eastAsia="仿宋_GB2312" w:hAnsi="宋体" w:hint="eastAsia"/>
          <w:szCs w:val="21"/>
        </w:rPr>
        <w:t>月</w:t>
      </w:r>
      <w:r>
        <w:rPr>
          <w:rFonts w:ascii="仿宋_GB2312" w:eastAsia="仿宋_GB2312" w:hAnsi="宋体" w:hint="eastAsia"/>
          <w:szCs w:val="21"/>
          <w:u w:val="single"/>
        </w:rPr>
        <w:t xml:space="preserve">        </w:t>
      </w:r>
      <w:r>
        <w:rPr>
          <w:rFonts w:ascii="仿宋_GB2312" w:eastAsia="仿宋_GB2312" w:hAnsi="宋体" w:hint="eastAsia"/>
          <w:szCs w:val="21"/>
        </w:rPr>
        <w:t>日</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1"/>
        <w:gridCol w:w="2679"/>
        <w:gridCol w:w="2721"/>
        <w:gridCol w:w="4167"/>
        <w:gridCol w:w="1246"/>
        <w:gridCol w:w="1440"/>
      </w:tblGrid>
      <w:tr w:rsidR="00F320E8" w14:paraId="3B6F907C" w14:textId="77777777" w:rsidTr="005C25A1">
        <w:tc>
          <w:tcPr>
            <w:tcW w:w="1921" w:type="dxa"/>
            <w:tcBorders>
              <w:top w:val="single" w:sz="4" w:space="0" w:color="auto"/>
              <w:left w:val="single" w:sz="4" w:space="0" w:color="auto"/>
              <w:bottom w:val="single" w:sz="4" w:space="0" w:color="auto"/>
              <w:right w:val="single" w:sz="4" w:space="0" w:color="auto"/>
            </w:tcBorders>
          </w:tcPr>
          <w:p w14:paraId="2651AF72" w14:textId="77777777" w:rsidR="00F320E8" w:rsidRDefault="00F320E8" w:rsidP="005C25A1">
            <w:pPr>
              <w:spacing w:line="360" w:lineRule="auto"/>
              <w:jc w:val="center"/>
              <w:rPr>
                <w:rFonts w:ascii="仿宋_GB2312" w:eastAsia="仿宋_GB2312"/>
                <w:b/>
                <w:szCs w:val="21"/>
              </w:rPr>
            </w:pPr>
          </w:p>
        </w:tc>
        <w:tc>
          <w:tcPr>
            <w:tcW w:w="2679" w:type="dxa"/>
            <w:tcBorders>
              <w:top w:val="single" w:sz="4" w:space="0" w:color="auto"/>
              <w:left w:val="single" w:sz="4" w:space="0" w:color="auto"/>
              <w:bottom w:val="single" w:sz="4" w:space="0" w:color="auto"/>
              <w:right w:val="single" w:sz="4" w:space="0" w:color="auto"/>
            </w:tcBorders>
          </w:tcPr>
          <w:p w14:paraId="26C471FF" w14:textId="77777777" w:rsidR="00F320E8" w:rsidRDefault="00F320E8" w:rsidP="005C25A1">
            <w:pPr>
              <w:spacing w:line="360" w:lineRule="auto"/>
              <w:jc w:val="center"/>
              <w:rPr>
                <w:rFonts w:ascii="仿宋_GB2312" w:eastAsia="仿宋_GB2312"/>
                <w:b/>
                <w:szCs w:val="21"/>
              </w:rPr>
            </w:pPr>
            <w:r>
              <w:rPr>
                <w:rFonts w:ascii="仿宋_GB2312" w:eastAsia="仿宋_GB2312" w:hAnsi="宋体" w:hint="eastAsia"/>
                <w:b/>
                <w:szCs w:val="21"/>
              </w:rPr>
              <w:t>评审分项</w:t>
            </w:r>
          </w:p>
        </w:tc>
        <w:tc>
          <w:tcPr>
            <w:tcW w:w="2721" w:type="dxa"/>
            <w:tcBorders>
              <w:top w:val="single" w:sz="4" w:space="0" w:color="auto"/>
              <w:left w:val="single" w:sz="4" w:space="0" w:color="auto"/>
              <w:bottom w:val="single" w:sz="4" w:space="0" w:color="auto"/>
              <w:right w:val="single" w:sz="4" w:space="0" w:color="auto"/>
            </w:tcBorders>
          </w:tcPr>
          <w:p w14:paraId="59560559" w14:textId="77777777" w:rsidR="00F320E8" w:rsidRDefault="00F320E8" w:rsidP="005C25A1">
            <w:pPr>
              <w:spacing w:line="360" w:lineRule="auto"/>
              <w:jc w:val="center"/>
              <w:rPr>
                <w:rFonts w:ascii="仿宋_GB2312" w:eastAsia="仿宋_GB2312"/>
                <w:b/>
                <w:szCs w:val="21"/>
              </w:rPr>
            </w:pPr>
            <w:r>
              <w:rPr>
                <w:rFonts w:ascii="仿宋_GB2312" w:eastAsia="仿宋_GB2312" w:hAnsi="宋体" w:hint="eastAsia"/>
                <w:b/>
                <w:szCs w:val="21"/>
              </w:rPr>
              <w:t>评审子项</w:t>
            </w:r>
          </w:p>
        </w:tc>
        <w:tc>
          <w:tcPr>
            <w:tcW w:w="4167" w:type="dxa"/>
            <w:tcBorders>
              <w:top w:val="single" w:sz="4" w:space="0" w:color="auto"/>
              <w:left w:val="single" w:sz="4" w:space="0" w:color="auto"/>
              <w:bottom w:val="single" w:sz="4" w:space="0" w:color="auto"/>
              <w:right w:val="single" w:sz="4" w:space="0" w:color="auto"/>
            </w:tcBorders>
          </w:tcPr>
          <w:p w14:paraId="54180CA2" w14:textId="77777777" w:rsidR="00F320E8" w:rsidRDefault="00F320E8" w:rsidP="005C25A1">
            <w:pPr>
              <w:spacing w:line="360" w:lineRule="auto"/>
              <w:jc w:val="center"/>
              <w:rPr>
                <w:rFonts w:ascii="仿宋_GB2312" w:eastAsia="仿宋_GB2312"/>
                <w:b/>
                <w:szCs w:val="21"/>
              </w:rPr>
            </w:pPr>
            <w:r>
              <w:rPr>
                <w:rFonts w:ascii="仿宋_GB2312" w:eastAsia="仿宋_GB2312" w:hAnsi="宋体" w:hint="eastAsia"/>
                <w:b/>
                <w:szCs w:val="21"/>
              </w:rPr>
              <w:t>评分要点</w:t>
            </w:r>
          </w:p>
        </w:tc>
        <w:tc>
          <w:tcPr>
            <w:tcW w:w="1246" w:type="dxa"/>
            <w:tcBorders>
              <w:top w:val="single" w:sz="4" w:space="0" w:color="auto"/>
              <w:left w:val="single" w:sz="4" w:space="0" w:color="auto"/>
              <w:bottom w:val="single" w:sz="4" w:space="0" w:color="auto"/>
              <w:right w:val="single" w:sz="4" w:space="0" w:color="auto"/>
            </w:tcBorders>
          </w:tcPr>
          <w:p w14:paraId="39A992DF" w14:textId="77777777" w:rsidR="00F320E8" w:rsidRDefault="00F320E8" w:rsidP="005C25A1">
            <w:pPr>
              <w:spacing w:line="360" w:lineRule="auto"/>
              <w:jc w:val="center"/>
              <w:rPr>
                <w:rFonts w:ascii="仿宋_GB2312" w:eastAsia="仿宋_GB2312"/>
                <w:b/>
                <w:szCs w:val="21"/>
              </w:rPr>
            </w:pPr>
            <w:r>
              <w:rPr>
                <w:rFonts w:ascii="仿宋_GB2312" w:eastAsia="仿宋_GB2312" w:hAnsi="宋体" w:hint="eastAsia"/>
                <w:b/>
                <w:szCs w:val="21"/>
              </w:rPr>
              <w:t>得分</w:t>
            </w:r>
          </w:p>
        </w:tc>
        <w:tc>
          <w:tcPr>
            <w:tcW w:w="1440" w:type="dxa"/>
            <w:tcBorders>
              <w:top w:val="single" w:sz="4" w:space="0" w:color="auto"/>
              <w:left w:val="single" w:sz="4" w:space="0" w:color="auto"/>
              <w:bottom w:val="single" w:sz="4" w:space="0" w:color="auto"/>
              <w:right w:val="single" w:sz="4" w:space="0" w:color="auto"/>
            </w:tcBorders>
          </w:tcPr>
          <w:p w14:paraId="39743DB1" w14:textId="77777777" w:rsidR="00F320E8" w:rsidRDefault="00F320E8" w:rsidP="005C25A1">
            <w:pPr>
              <w:spacing w:line="360" w:lineRule="auto"/>
              <w:jc w:val="center"/>
              <w:rPr>
                <w:rFonts w:ascii="仿宋_GB2312" w:eastAsia="仿宋_GB2312"/>
                <w:b/>
                <w:szCs w:val="21"/>
              </w:rPr>
            </w:pPr>
            <w:r>
              <w:rPr>
                <w:rFonts w:ascii="仿宋_GB2312" w:eastAsia="仿宋_GB2312" w:hAnsi="宋体" w:hint="eastAsia"/>
                <w:b/>
                <w:szCs w:val="21"/>
              </w:rPr>
              <w:t>备注</w:t>
            </w:r>
          </w:p>
        </w:tc>
      </w:tr>
      <w:tr w:rsidR="00F320E8" w14:paraId="6AB1F1D8" w14:textId="77777777" w:rsidTr="005C25A1">
        <w:tc>
          <w:tcPr>
            <w:tcW w:w="1921" w:type="dxa"/>
            <w:vMerge w:val="restart"/>
            <w:tcBorders>
              <w:top w:val="single" w:sz="4" w:space="0" w:color="auto"/>
              <w:left w:val="single" w:sz="4" w:space="0" w:color="auto"/>
              <w:bottom w:val="single" w:sz="4" w:space="0" w:color="auto"/>
              <w:right w:val="single" w:sz="4" w:space="0" w:color="auto"/>
            </w:tcBorders>
          </w:tcPr>
          <w:p w14:paraId="4206AF14"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土地估价报告</w:t>
            </w:r>
          </w:p>
          <w:p w14:paraId="1577576D" w14:textId="77777777" w:rsidR="00F320E8" w:rsidRDefault="00F320E8" w:rsidP="005C25A1">
            <w:pPr>
              <w:spacing w:line="360" w:lineRule="auto"/>
              <w:jc w:val="left"/>
              <w:rPr>
                <w:rFonts w:ascii="仿宋_GB2312" w:eastAsia="仿宋_GB2312"/>
                <w:b/>
                <w:szCs w:val="21"/>
              </w:rPr>
            </w:pPr>
            <w:r>
              <w:rPr>
                <w:rFonts w:ascii="仿宋_GB2312" w:eastAsia="仿宋_GB2312" w:hAnsi="宋体" w:hint="eastAsia"/>
                <w:szCs w:val="21"/>
              </w:rPr>
              <w:t>（</w:t>
            </w:r>
            <w:r>
              <w:rPr>
                <w:rFonts w:ascii="仿宋_GB2312" w:eastAsia="仿宋_GB2312" w:hint="eastAsia"/>
                <w:szCs w:val="21"/>
              </w:rPr>
              <w:t>20</w:t>
            </w:r>
            <w:r>
              <w:rPr>
                <w:rFonts w:ascii="仿宋_GB2312" w:eastAsia="仿宋_GB2312" w:hAnsi="宋体" w:hint="eastAsia"/>
                <w:szCs w:val="21"/>
              </w:rPr>
              <w:t>分）</w:t>
            </w:r>
          </w:p>
        </w:tc>
        <w:tc>
          <w:tcPr>
            <w:tcW w:w="2679" w:type="dxa"/>
            <w:vMerge w:val="restart"/>
            <w:tcBorders>
              <w:top w:val="single" w:sz="4" w:space="0" w:color="auto"/>
              <w:left w:val="single" w:sz="4" w:space="0" w:color="auto"/>
              <w:bottom w:val="single" w:sz="4" w:space="0" w:color="auto"/>
              <w:right w:val="single" w:sz="4" w:space="0" w:color="auto"/>
            </w:tcBorders>
          </w:tcPr>
          <w:p w14:paraId="1E61BD2D"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土地估价报告文字说明</w:t>
            </w:r>
          </w:p>
          <w:p w14:paraId="26A33340" w14:textId="77777777" w:rsidR="00F320E8" w:rsidRDefault="00F320E8" w:rsidP="005C25A1">
            <w:pPr>
              <w:spacing w:line="360" w:lineRule="auto"/>
              <w:jc w:val="left"/>
              <w:rPr>
                <w:rFonts w:ascii="仿宋_GB2312" w:eastAsia="仿宋_GB2312" w:hAnsi="宋体"/>
                <w:b/>
                <w:szCs w:val="21"/>
              </w:rPr>
            </w:pPr>
            <w:r>
              <w:rPr>
                <w:rFonts w:ascii="仿宋_GB2312" w:eastAsia="仿宋_GB2312" w:hAnsi="宋体" w:hint="eastAsia"/>
                <w:szCs w:val="21"/>
              </w:rPr>
              <w:t>（</w:t>
            </w:r>
            <w:r>
              <w:rPr>
                <w:rFonts w:ascii="仿宋_GB2312" w:eastAsia="仿宋_GB2312" w:hint="eastAsia"/>
                <w:szCs w:val="21"/>
              </w:rPr>
              <w:t>20</w:t>
            </w:r>
            <w:r>
              <w:rPr>
                <w:rFonts w:ascii="仿宋_GB2312" w:eastAsia="仿宋_GB2312" w:hAnsi="宋体" w:hint="eastAsia"/>
                <w:szCs w:val="21"/>
              </w:rPr>
              <w:t>分）</w:t>
            </w:r>
          </w:p>
        </w:tc>
        <w:tc>
          <w:tcPr>
            <w:tcW w:w="2721" w:type="dxa"/>
            <w:tcBorders>
              <w:top w:val="single" w:sz="4" w:space="0" w:color="auto"/>
              <w:left w:val="single" w:sz="4" w:space="0" w:color="auto"/>
              <w:bottom w:val="single" w:sz="4" w:space="0" w:color="auto"/>
              <w:right w:val="single" w:sz="4" w:space="0" w:color="auto"/>
            </w:tcBorders>
          </w:tcPr>
          <w:p w14:paraId="5DF1F82A" w14:textId="77777777" w:rsidR="00F320E8" w:rsidRDefault="00F320E8" w:rsidP="005C25A1">
            <w:pPr>
              <w:spacing w:line="360" w:lineRule="auto"/>
              <w:rPr>
                <w:rFonts w:ascii="仿宋_GB2312" w:eastAsia="仿宋_GB2312" w:hAnsi="宋体"/>
                <w:szCs w:val="21"/>
              </w:rPr>
            </w:pPr>
            <w:r>
              <w:rPr>
                <w:rFonts w:ascii="仿宋_GB2312" w:eastAsia="仿宋_GB2312" w:hAnsi="宋体" w:hint="eastAsia"/>
                <w:szCs w:val="21"/>
              </w:rPr>
              <w:t>封面（1分）</w:t>
            </w:r>
          </w:p>
        </w:tc>
        <w:tc>
          <w:tcPr>
            <w:tcW w:w="4167" w:type="dxa"/>
            <w:tcBorders>
              <w:top w:val="single" w:sz="4" w:space="0" w:color="auto"/>
              <w:left w:val="single" w:sz="4" w:space="0" w:color="auto"/>
              <w:bottom w:val="single" w:sz="4" w:space="0" w:color="auto"/>
              <w:right w:val="single" w:sz="4" w:space="0" w:color="auto"/>
            </w:tcBorders>
          </w:tcPr>
          <w:p w14:paraId="26CA3BE6" w14:textId="77777777" w:rsidR="00F320E8" w:rsidRDefault="00F320E8" w:rsidP="005C25A1">
            <w:pPr>
              <w:spacing w:line="360" w:lineRule="auto"/>
              <w:rPr>
                <w:rFonts w:ascii="仿宋_GB2312" w:eastAsia="仿宋_GB2312" w:hAnsi="宋体"/>
                <w:szCs w:val="21"/>
              </w:rPr>
            </w:pPr>
            <w:r>
              <w:rPr>
                <w:rFonts w:ascii="仿宋_GB2312" w:eastAsia="仿宋_GB2312" w:hAnsi="宋体" w:hint="eastAsia"/>
                <w:szCs w:val="21"/>
              </w:rPr>
              <w:t>项目名称、受托估价单位、土地估价报告编号、电子备案编号、提交估价报告日期等</w:t>
            </w:r>
          </w:p>
        </w:tc>
        <w:tc>
          <w:tcPr>
            <w:tcW w:w="1246" w:type="dxa"/>
            <w:tcBorders>
              <w:top w:val="single" w:sz="4" w:space="0" w:color="auto"/>
              <w:left w:val="single" w:sz="4" w:space="0" w:color="auto"/>
              <w:bottom w:val="single" w:sz="4" w:space="0" w:color="auto"/>
              <w:right w:val="single" w:sz="4" w:space="0" w:color="auto"/>
            </w:tcBorders>
          </w:tcPr>
          <w:p w14:paraId="3768BBD3" w14:textId="77777777" w:rsidR="00F320E8" w:rsidRDefault="00F320E8" w:rsidP="005C25A1">
            <w:pPr>
              <w:spacing w:line="360" w:lineRule="auto"/>
              <w:jc w:val="center"/>
              <w:rPr>
                <w:rFonts w:ascii="仿宋_GB2312" w:eastAsia="仿宋_GB2312" w:hAnsi="宋体"/>
                <w:b/>
                <w:szCs w:val="21"/>
              </w:rPr>
            </w:pPr>
          </w:p>
        </w:tc>
        <w:tc>
          <w:tcPr>
            <w:tcW w:w="1440" w:type="dxa"/>
            <w:tcBorders>
              <w:top w:val="single" w:sz="4" w:space="0" w:color="auto"/>
              <w:left w:val="single" w:sz="4" w:space="0" w:color="auto"/>
              <w:bottom w:val="single" w:sz="4" w:space="0" w:color="auto"/>
              <w:right w:val="single" w:sz="4" w:space="0" w:color="auto"/>
            </w:tcBorders>
          </w:tcPr>
          <w:p w14:paraId="47FA5C41" w14:textId="77777777" w:rsidR="00F320E8" w:rsidRDefault="00F320E8" w:rsidP="005C25A1">
            <w:pPr>
              <w:spacing w:line="360" w:lineRule="auto"/>
              <w:jc w:val="center"/>
              <w:rPr>
                <w:rFonts w:ascii="仿宋_GB2312" w:eastAsia="仿宋_GB2312" w:hAnsi="宋体"/>
                <w:b/>
                <w:szCs w:val="21"/>
              </w:rPr>
            </w:pPr>
          </w:p>
        </w:tc>
      </w:tr>
      <w:tr w:rsidR="00F320E8" w14:paraId="703784FD"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4797C934"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250EB2A6" w14:textId="77777777" w:rsidR="00F320E8" w:rsidRDefault="00F320E8" w:rsidP="005C25A1">
            <w:pPr>
              <w:widowControl/>
              <w:jc w:val="left"/>
              <w:rPr>
                <w:rFonts w:ascii="仿宋_GB2312" w:eastAsia="仿宋_GB2312" w:hAnsi="宋体"/>
                <w:b/>
                <w:szCs w:val="21"/>
              </w:rPr>
            </w:pPr>
          </w:p>
        </w:tc>
        <w:tc>
          <w:tcPr>
            <w:tcW w:w="2721" w:type="dxa"/>
            <w:tcBorders>
              <w:top w:val="single" w:sz="4" w:space="0" w:color="auto"/>
              <w:left w:val="single" w:sz="4" w:space="0" w:color="auto"/>
              <w:bottom w:val="single" w:sz="4" w:space="0" w:color="auto"/>
              <w:right w:val="single" w:sz="4" w:space="0" w:color="auto"/>
            </w:tcBorders>
          </w:tcPr>
          <w:p w14:paraId="3FE84D37"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第一部分：摘要（</w:t>
            </w:r>
            <w:r>
              <w:rPr>
                <w:rFonts w:ascii="仿宋_GB2312" w:eastAsia="仿宋_GB2312" w:hint="eastAsia"/>
                <w:szCs w:val="21"/>
              </w:rPr>
              <w:t>6</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4DE718B0"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估价项目名称、委托估价方、估价目的、估价期日、估价日期、地价定义、估价结果、土地估价师签字、土地估价机构、土地估价结果一览表等</w:t>
            </w:r>
          </w:p>
        </w:tc>
        <w:tc>
          <w:tcPr>
            <w:tcW w:w="1246" w:type="dxa"/>
            <w:tcBorders>
              <w:top w:val="single" w:sz="4" w:space="0" w:color="auto"/>
              <w:left w:val="single" w:sz="4" w:space="0" w:color="auto"/>
              <w:bottom w:val="single" w:sz="4" w:space="0" w:color="auto"/>
              <w:right w:val="single" w:sz="4" w:space="0" w:color="auto"/>
            </w:tcBorders>
          </w:tcPr>
          <w:p w14:paraId="35AAEC62"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793B3A46" w14:textId="77777777" w:rsidR="00F320E8" w:rsidRDefault="00F320E8" w:rsidP="005C25A1">
            <w:pPr>
              <w:spacing w:line="360" w:lineRule="auto"/>
              <w:jc w:val="left"/>
              <w:rPr>
                <w:rFonts w:ascii="仿宋_GB2312" w:eastAsia="仿宋_GB2312"/>
                <w:szCs w:val="21"/>
              </w:rPr>
            </w:pPr>
          </w:p>
        </w:tc>
      </w:tr>
      <w:tr w:rsidR="00F320E8" w14:paraId="321BBF18"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1CF5DDF7"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1F51108B" w14:textId="77777777" w:rsidR="00F320E8" w:rsidRDefault="00F320E8" w:rsidP="005C25A1">
            <w:pPr>
              <w:widowControl/>
              <w:jc w:val="left"/>
              <w:rPr>
                <w:rFonts w:ascii="仿宋_GB2312" w:eastAsia="仿宋_GB2312" w:hAnsi="宋体"/>
                <w:b/>
                <w:szCs w:val="21"/>
              </w:rPr>
            </w:pPr>
          </w:p>
        </w:tc>
        <w:tc>
          <w:tcPr>
            <w:tcW w:w="2721" w:type="dxa"/>
            <w:tcBorders>
              <w:top w:val="single" w:sz="4" w:space="0" w:color="auto"/>
              <w:left w:val="single" w:sz="4" w:space="0" w:color="auto"/>
              <w:bottom w:val="single" w:sz="4" w:space="0" w:color="auto"/>
              <w:right w:val="single" w:sz="4" w:space="0" w:color="auto"/>
            </w:tcBorders>
          </w:tcPr>
          <w:p w14:paraId="03F466BD"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第二部分：估价对象界定</w:t>
            </w:r>
          </w:p>
          <w:p w14:paraId="521603A7"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w:t>
            </w:r>
            <w:r>
              <w:rPr>
                <w:rFonts w:ascii="仿宋_GB2312" w:eastAsia="仿宋_GB2312" w:hint="eastAsia"/>
                <w:szCs w:val="21"/>
              </w:rPr>
              <w:t>5</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3196F0D7"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委托估价方、估价对象范围界定、土地登记状况、土地权利状况、土地利用状况、影响地价的因素说明等</w:t>
            </w:r>
          </w:p>
        </w:tc>
        <w:tc>
          <w:tcPr>
            <w:tcW w:w="1246" w:type="dxa"/>
            <w:tcBorders>
              <w:top w:val="single" w:sz="4" w:space="0" w:color="auto"/>
              <w:left w:val="single" w:sz="4" w:space="0" w:color="auto"/>
              <w:bottom w:val="single" w:sz="4" w:space="0" w:color="auto"/>
              <w:right w:val="single" w:sz="4" w:space="0" w:color="auto"/>
            </w:tcBorders>
          </w:tcPr>
          <w:p w14:paraId="06A2336A"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179B0BAE" w14:textId="77777777" w:rsidR="00F320E8" w:rsidRDefault="00F320E8" w:rsidP="005C25A1">
            <w:pPr>
              <w:spacing w:line="360" w:lineRule="auto"/>
              <w:jc w:val="left"/>
              <w:rPr>
                <w:rFonts w:ascii="仿宋_GB2312" w:eastAsia="仿宋_GB2312"/>
                <w:szCs w:val="21"/>
              </w:rPr>
            </w:pPr>
          </w:p>
        </w:tc>
      </w:tr>
      <w:tr w:rsidR="00F320E8" w14:paraId="4978FADA"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6D7ECDFD"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34B14DAF" w14:textId="77777777" w:rsidR="00F320E8" w:rsidRDefault="00F320E8" w:rsidP="005C25A1">
            <w:pPr>
              <w:widowControl/>
              <w:jc w:val="left"/>
              <w:rPr>
                <w:rFonts w:ascii="仿宋_GB2312" w:eastAsia="仿宋_GB2312" w:hAnsi="宋体"/>
                <w:b/>
                <w:szCs w:val="21"/>
              </w:rPr>
            </w:pPr>
          </w:p>
        </w:tc>
        <w:tc>
          <w:tcPr>
            <w:tcW w:w="2721" w:type="dxa"/>
            <w:tcBorders>
              <w:top w:val="single" w:sz="4" w:space="0" w:color="auto"/>
              <w:left w:val="single" w:sz="4" w:space="0" w:color="auto"/>
              <w:bottom w:val="single" w:sz="4" w:space="0" w:color="auto"/>
              <w:right w:val="single" w:sz="4" w:space="0" w:color="auto"/>
            </w:tcBorders>
          </w:tcPr>
          <w:p w14:paraId="10FE0646"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第三部分：土地估价结果及其使用（</w:t>
            </w:r>
            <w:r>
              <w:rPr>
                <w:rFonts w:ascii="仿宋_GB2312" w:eastAsia="仿宋_GB2312" w:hint="eastAsia"/>
                <w:szCs w:val="21"/>
              </w:rPr>
              <w:t>4</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7C435AC8" w14:textId="77777777" w:rsidR="00F320E8" w:rsidRDefault="00F320E8" w:rsidP="005C25A1">
            <w:pPr>
              <w:spacing w:line="360" w:lineRule="auto"/>
              <w:rPr>
                <w:rFonts w:ascii="仿宋_GB2312" w:eastAsia="仿宋_GB2312"/>
                <w:szCs w:val="21"/>
              </w:rPr>
            </w:pPr>
            <w:r>
              <w:rPr>
                <w:rFonts w:ascii="仿宋_GB2312" w:eastAsia="仿宋_GB2312" w:hAnsi="宋体" w:hint="eastAsia"/>
                <w:szCs w:val="21"/>
              </w:rPr>
              <w:t>估价依据全面、有针对性，估价原则恰当，方法选择和依据阐述得当，估价结果中土地总价、单价、大写、币种正确；</w:t>
            </w:r>
            <w:r>
              <w:rPr>
                <w:rFonts w:ascii="仿宋_GB2312" w:eastAsia="仿宋_GB2312" w:hint="eastAsia"/>
                <w:szCs w:val="21"/>
              </w:rPr>
              <w:t>“</w:t>
            </w:r>
            <w:r>
              <w:rPr>
                <w:rFonts w:ascii="仿宋_GB2312" w:eastAsia="仿宋_GB2312" w:hAnsi="宋体" w:hint="eastAsia"/>
                <w:szCs w:val="21"/>
              </w:rPr>
              <w:t>估价的前提条件和假设条件</w:t>
            </w:r>
            <w:r>
              <w:rPr>
                <w:rFonts w:ascii="仿宋_GB2312" w:eastAsia="仿宋_GB2312" w:hint="eastAsia"/>
                <w:szCs w:val="21"/>
              </w:rPr>
              <w:t>”</w:t>
            </w:r>
            <w:r>
              <w:rPr>
                <w:rFonts w:ascii="仿宋_GB2312" w:eastAsia="仿宋_GB2312" w:hAnsi="宋体" w:hint="eastAsia"/>
                <w:szCs w:val="21"/>
              </w:rPr>
              <w:t>、</w:t>
            </w:r>
            <w:r>
              <w:rPr>
                <w:rFonts w:ascii="仿宋_GB2312" w:eastAsia="仿宋_GB2312" w:hint="eastAsia"/>
                <w:szCs w:val="21"/>
              </w:rPr>
              <w:t>“</w:t>
            </w:r>
            <w:r>
              <w:rPr>
                <w:rFonts w:ascii="仿宋_GB2312" w:eastAsia="仿宋_GB2312" w:hAnsi="宋体" w:hint="eastAsia"/>
                <w:szCs w:val="21"/>
              </w:rPr>
              <w:t>估价结果和估价报告的</w:t>
            </w:r>
            <w:r>
              <w:rPr>
                <w:rFonts w:ascii="仿宋_GB2312" w:eastAsia="仿宋_GB2312" w:hAnsi="宋体" w:hint="eastAsia"/>
                <w:szCs w:val="21"/>
              </w:rPr>
              <w:lastRenderedPageBreak/>
              <w:t>使用</w:t>
            </w:r>
            <w:r>
              <w:rPr>
                <w:rFonts w:ascii="仿宋_GB2312" w:eastAsia="仿宋_GB2312" w:hint="eastAsia"/>
                <w:szCs w:val="21"/>
              </w:rPr>
              <w:t>”</w:t>
            </w:r>
            <w:r>
              <w:rPr>
                <w:rFonts w:ascii="仿宋_GB2312" w:eastAsia="仿宋_GB2312" w:hAnsi="宋体" w:hint="eastAsia"/>
                <w:szCs w:val="21"/>
              </w:rPr>
              <w:t>、</w:t>
            </w:r>
            <w:r>
              <w:rPr>
                <w:rFonts w:ascii="仿宋_GB2312" w:eastAsia="仿宋_GB2312" w:hint="eastAsia"/>
                <w:szCs w:val="21"/>
              </w:rPr>
              <w:t>“需要</w:t>
            </w:r>
            <w:r>
              <w:rPr>
                <w:rFonts w:ascii="仿宋_GB2312" w:eastAsia="仿宋_GB2312" w:hAnsi="宋体" w:hint="eastAsia"/>
                <w:szCs w:val="21"/>
              </w:rPr>
              <w:t>特殊说明的事项</w:t>
            </w:r>
            <w:r>
              <w:rPr>
                <w:rFonts w:ascii="仿宋_GB2312" w:eastAsia="仿宋_GB2312" w:hint="eastAsia"/>
                <w:szCs w:val="21"/>
              </w:rPr>
              <w:t>”</w:t>
            </w:r>
            <w:r>
              <w:rPr>
                <w:rFonts w:ascii="仿宋_GB2312" w:eastAsia="仿宋_GB2312" w:hAnsi="宋体" w:hint="eastAsia"/>
                <w:szCs w:val="21"/>
              </w:rPr>
              <w:t>等</w:t>
            </w:r>
          </w:p>
        </w:tc>
        <w:tc>
          <w:tcPr>
            <w:tcW w:w="1246" w:type="dxa"/>
            <w:tcBorders>
              <w:top w:val="single" w:sz="4" w:space="0" w:color="auto"/>
              <w:left w:val="single" w:sz="4" w:space="0" w:color="auto"/>
              <w:bottom w:val="single" w:sz="4" w:space="0" w:color="auto"/>
              <w:right w:val="single" w:sz="4" w:space="0" w:color="auto"/>
            </w:tcBorders>
          </w:tcPr>
          <w:p w14:paraId="3EFEA311"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49C2991E" w14:textId="77777777" w:rsidR="00F320E8" w:rsidRDefault="00F320E8" w:rsidP="005C25A1">
            <w:pPr>
              <w:spacing w:line="360" w:lineRule="auto"/>
              <w:jc w:val="left"/>
              <w:rPr>
                <w:rFonts w:ascii="仿宋_GB2312" w:eastAsia="仿宋_GB2312"/>
                <w:szCs w:val="21"/>
              </w:rPr>
            </w:pPr>
          </w:p>
        </w:tc>
      </w:tr>
      <w:tr w:rsidR="00F320E8" w14:paraId="25703674"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413C46B3"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40712222" w14:textId="77777777" w:rsidR="00F320E8" w:rsidRDefault="00F320E8" w:rsidP="005C25A1">
            <w:pPr>
              <w:widowControl/>
              <w:jc w:val="left"/>
              <w:rPr>
                <w:rFonts w:ascii="仿宋_GB2312" w:eastAsia="仿宋_GB2312" w:hAnsi="宋体"/>
                <w:b/>
                <w:szCs w:val="21"/>
              </w:rPr>
            </w:pPr>
          </w:p>
        </w:tc>
        <w:tc>
          <w:tcPr>
            <w:tcW w:w="2721" w:type="dxa"/>
            <w:tcBorders>
              <w:top w:val="single" w:sz="4" w:space="0" w:color="auto"/>
              <w:left w:val="single" w:sz="4" w:space="0" w:color="auto"/>
              <w:bottom w:val="single" w:sz="4" w:space="0" w:color="auto"/>
              <w:right w:val="single" w:sz="4" w:space="0" w:color="auto"/>
            </w:tcBorders>
          </w:tcPr>
          <w:p w14:paraId="4F375BC6"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第四部分：附件（</w:t>
            </w:r>
            <w:r>
              <w:rPr>
                <w:rFonts w:ascii="仿宋_GB2312" w:eastAsia="仿宋_GB2312" w:hint="eastAsia"/>
                <w:szCs w:val="21"/>
              </w:rPr>
              <w:t>4</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19C8AA93"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委托估价函、委托方营业执照、权属证明材料、土地利用状况与条件或规划证明材料；宗地位置图、估价对象及比较实例照片、现场查勘记录表、估价师现场查勘照片、估价机构资格及签字土地估价师证书复印件、估价机构营业执照等</w:t>
            </w:r>
          </w:p>
        </w:tc>
        <w:tc>
          <w:tcPr>
            <w:tcW w:w="1246" w:type="dxa"/>
            <w:tcBorders>
              <w:top w:val="single" w:sz="4" w:space="0" w:color="auto"/>
              <w:left w:val="single" w:sz="4" w:space="0" w:color="auto"/>
              <w:bottom w:val="single" w:sz="4" w:space="0" w:color="auto"/>
              <w:right w:val="single" w:sz="4" w:space="0" w:color="auto"/>
            </w:tcBorders>
          </w:tcPr>
          <w:p w14:paraId="4244959B"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5C2C2ABB" w14:textId="77777777" w:rsidR="00F320E8" w:rsidRDefault="00F320E8" w:rsidP="005C25A1">
            <w:pPr>
              <w:spacing w:line="360" w:lineRule="auto"/>
              <w:jc w:val="left"/>
              <w:rPr>
                <w:rFonts w:ascii="仿宋_GB2312" w:eastAsia="仿宋_GB2312"/>
                <w:szCs w:val="21"/>
              </w:rPr>
            </w:pPr>
          </w:p>
        </w:tc>
      </w:tr>
      <w:tr w:rsidR="00F320E8" w14:paraId="0C757B6E"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5CE5D6E8"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78726928" w14:textId="77777777" w:rsidR="00F320E8" w:rsidRDefault="00F320E8" w:rsidP="005C25A1">
            <w:pPr>
              <w:widowControl/>
              <w:jc w:val="left"/>
              <w:rPr>
                <w:rFonts w:ascii="仿宋_GB2312" w:eastAsia="仿宋_GB2312" w:hAnsi="宋体"/>
                <w:b/>
                <w:szCs w:val="21"/>
              </w:rPr>
            </w:pPr>
          </w:p>
        </w:tc>
        <w:tc>
          <w:tcPr>
            <w:tcW w:w="2721" w:type="dxa"/>
            <w:tcBorders>
              <w:top w:val="single" w:sz="4" w:space="0" w:color="auto"/>
              <w:left w:val="single" w:sz="4" w:space="0" w:color="auto"/>
              <w:bottom w:val="single" w:sz="4" w:space="0" w:color="auto"/>
              <w:right w:val="single" w:sz="4" w:space="0" w:color="auto"/>
            </w:tcBorders>
          </w:tcPr>
          <w:p w14:paraId="58390C6E" w14:textId="77777777" w:rsidR="00F320E8" w:rsidRDefault="00F320E8" w:rsidP="005C25A1">
            <w:pPr>
              <w:spacing w:line="360" w:lineRule="auto"/>
              <w:jc w:val="left"/>
              <w:rPr>
                <w:rFonts w:ascii="仿宋_GB2312" w:eastAsia="仿宋_GB2312"/>
                <w:b/>
                <w:szCs w:val="21"/>
              </w:rPr>
            </w:pPr>
            <w:r>
              <w:rPr>
                <w:rFonts w:ascii="仿宋_GB2312" w:eastAsia="仿宋_GB2312" w:hAnsi="宋体" w:hint="eastAsia"/>
                <w:b/>
                <w:szCs w:val="21"/>
              </w:rPr>
              <w:t>小计</w:t>
            </w:r>
          </w:p>
        </w:tc>
        <w:tc>
          <w:tcPr>
            <w:tcW w:w="4167" w:type="dxa"/>
            <w:tcBorders>
              <w:top w:val="single" w:sz="4" w:space="0" w:color="auto"/>
              <w:left w:val="single" w:sz="4" w:space="0" w:color="auto"/>
              <w:bottom w:val="single" w:sz="4" w:space="0" w:color="auto"/>
              <w:right w:val="single" w:sz="4" w:space="0" w:color="auto"/>
            </w:tcBorders>
          </w:tcPr>
          <w:p w14:paraId="1F9EBD31" w14:textId="77777777" w:rsidR="00F320E8" w:rsidRDefault="00F320E8" w:rsidP="005C25A1">
            <w:pPr>
              <w:spacing w:line="360" w:lineRule="auto"/>
              <w:jc w:val="left"/>
              <w:rPr>
                <w:rFonts w:ascii="仿宋_GB2312" w:eastAsia="仿宋_GB2312"/>
                <w:szCs w:val="21"/>
              </w:rPr>
            </w:pPr>
          </w:p>
        </w:tc>
        <w:tc>
          <w:tcPr>
            <w:tcW w:w="1246" w:type="dxa"/>
            <w:tcBorders>
              <w:top w:val="single" w:sz="4" w:space="0" w:color="auto"/>
              <w:left w:val="single" w:sz="4" w:space="0" w:color="auto"/>
              <w:bottom w:val="single" w:sz="4" w:space="0" w:color="auto"/>
              <w:right w:val="single" w:sz="4" w:space="0" w:color="auto"/>
            </w:tcBorders>
          </w:tcPr>
          <w:p w14:paraId="27CCC37D"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75745F35" w14:textId="77777777" w:rsidR="00F320E8" w:rsidRDefault="00F320E8" w:rsidP="005C25A1">
            <w:pPr>
              <w:spacing w:line="360" w:lineRule="auto"/>
              <w:jc w:val="left"/>
              <w:rPr>
                <w:rFonts w:ascii="仿宋_GB2312" w:eastAsia="仿宋_GB2312"/>
                <w:szCs w:val="21"/>
              </w:rPr>
            </w:pPr>
          </w:p>
        </w:tc>
      </w:tr>
      <w:tr w:rsidR="00F320E8" w14:paraId="61C22044" w14:textId="77777777" w:rsidTr="005C25A1">
        <w:tc>
          <w:tcPr>
            <w:tcW w:w="1921" w:type="dxa"/>
            <w:vMerge w:val="restart"/>
            <w:tcBorders>
              <w:top w:val="single" w:sz="4" w:space="0" w:color="auto"/>
              <w:left w:val="single" w:sz="4" w:space="0" w:color="auto"/>
              <w:bottom w:val="single" w:sz="4" w:space="0" w:color="auto"/>
              <w:right w:val="single" w:sz="4" w:space="0" w:color="auto"/>
            </w:tcBorders>
          </w:tcPr>
          <w:p w14:paraId="120CD227"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估价技术报告</w:t>
            </w:r>
          </w:p>
          <w:p w14:paraId="10E6D592" w14:textId="77777777" w:rsidR="00F320E8" w:rsidRDefault="00F320E8" w:rsidP="005C25A1">
            <w:pPr>
              <w:spacing w:line="360" w:lineRule="auto"/>
              <w:jc w:val="left"/>
              <w:rPr>
                <w:rFonts w:ascii="仿宋_GB2312" w:eastAsia="仿宋_GB2312"/>
                <w:b/>
                <w:szCs w:val="21"/>
              </w:rPr>
            </w:pPr>
            <w:r>
              <w:rPr>
                <w:rFonts w:ascii="仿宋_GB2312" w:eastAsia="仿宋_GB2312" w:hAnsi="宋体" w:hint="eastAsia"/>
                <w:szCs w:val="21"/>
              </w:rPr>
              <w:t>（</w:t>
            </w:r>
            <w:r>
              <w:rPr>
                <w:rFonts w:ascii="仿宋_GB2312" w:eastAsia="仿宋_GB2312" w:hint="eastAsia"/>
                <w:szCs w:val="21"/>
              </w:rPr>
              <w:t>70</w:t>
            </w:r>
            <w:r>
              <w:rPr>
                <w:rFonts w:ascii="仿宋_GB2312" w:eastAsia="仿宋_GB2312" w:hAnsi="宋体" w:hint="eastAsia"/>
                <w:szCs w:val="21"/>
              </w:rPr>
              <w:t>分）</w:t>
            </w:r>
          </w:p>
        </w:tc>
        <w:tc>
          <w:tcPr>
            <w:tcW w:w="2679" w:type="dxa"/>
            <w:vMerge w:val="restart"/>
            <w:tcBorders>
              <w:top w:val="single" w:sz="4" w:space="0" w:color="auto"/>
              <w:left w:val="single" w:sz="4" w:space="0" w:color="auto"/>
              <w:bottom w:val="single" w:sz="4" w:space="0" w:color="auto"/>
              <w:right w:val="single" w:sz="4" w:space="0" w:color="auto"/>
            </w:tcBorders>
          </w:tcPr>
          <w:p w14:paraId="029C0CBF"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第一部分</w:t>
            </w:r>
            <w:r>
              <w:rPr>
                <w:rFonts w:ascii="仿宋_GB2312" w:eastAsia="仿宋_GB2312" w:hint="eastAsia"/>
                <w:szCs w:val="21"/>
              </w:rPr>
              <w:t xml:space="preserve"> </w:t>
            </w:r>
            <w:r>
              <w:rPr>
                <w:rFonts w:ascii="仿宋_GB2312" w:eastAsia="仿宋_GB2312" w:hAnsi="宋体" w:hint="eastAsia"/>
                <w:szCs w:val="21"/>
              </w:rPr>
              <w:t>总述</w:t>
            </w:r>
          </w:p>
          <w:p w14:paraId="37A1B289"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w:t>
            </w:r>
            <w:r>
              <w:rPr>
                <w:rFonts w:ascii="仿宋_GB2312" w:eastAsia="仿宋_GB2312" w:hint="eastAsia"/>
                <w:szCs w:val="21"/>
              </w:rPr>
              <w:t>5</w:t>
            </w:r>
            <w:r>
              <w:rPr>
                <w:rFonts w:ascii="仿宋_GB2312" w:eastAsia="仿宋_GB2312" w:hAnsi="宋体" w:hint="eastAsia"/>
                <w:szCs w:val="21"/>
              </w:rPr>
              <w:t>分）</w:t>
            </w:r>
          </w:p>
        </w:tc>
        <w:tc>
          <w:tcPr>
            <w:tcW w:w="2721" w:type="dxa"/>
            <w:tcBorders>
              <w:top w:val="single" w:sz="4" w:space="0" w:color="auto"/>
              <w:left w:val="single" w:sz="4" w:space="0" w:color="auto"/>
              <w:bottom w:val="single" w:sz="4" w:space="0" w:color="auto"/>
              <w:right w:val="single" w:sz="4" w:space="0" w:color="auto"/>
            </w:tcBorders>
          </w:tcPr>
          <w:p w14:paraId="514AFF9F"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估价目的（</w:t>
            </w:r>
            <w:r>
              <w:rPr>
                <w:rFonts w:ascii="仿宋_GB2312" w:eastAsia="仿宋_GB2312" w:hint="eastAsia"/>
                <w:szCs w:val="21"/>
              </w:rPr>
              <w:t>1</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453D5D0A"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满足委托方何种需要、估价结果应用方向，是否仅一个估价目的；估价标的是否符合土地处分的相关规定等</w:t>
            </w:r>
          </w:p>
        </w:tc>
        <w:tc>
          <w:tcPr>
            <w:tcW w:w="1246" w:type="dxa"/>
            <w:tcBorders>
              <w:top w:val="single" w:sz="4" w:space="0" w:color="auto"/>
              <w:left w:val="single" w:sz="4" w:space="0" w:color="auto"/>
              <w:bottom w:val="single" w:sz="4" w:space="0" w:color="auto"/>
              <w:right w:val="single" w:sz="4" w:space="0" w:color="auto"/>
            </w:tcBorders>
          </w:tcPr>
          <w:p w14:paraId="5E272026"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1E0931A4" w14:textId="77777777" w:rsidR="00F320E8" w:rsidRDefault="00F320E8" w:rsidP="005C25A1">
            <w:pPr>
              <w:spacing w:line="360" w:lineRule="auto"/>
              <w:jc w:val="left"/>
              <w:rPr>
                <w:rFonts w:ascii="仿宋_GB2312" w:eastAsia="仿宋_GB2312"/>
                <w:szCs w:val="21"/>
              </w:rPr>
            </w:pPr>
          </w:p>
        </w:tc>
      </w:tr>
      <w:tr w:rsidR="00F320E8" w14:paraId="53073F05"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6F5CB9AD"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534C0E0B" w14:textId="77777777" w:rsidR="00F320E8" w:rsidRDefault="00F320E8" w:rsidP="005C25A1">
            <w:pPr>
              <w:widowControl/>
              <w:jc w:val="left"/>
              <w:rPr>
                <w:rFonts w:ascii="仿宋_GB2312" w:eastAsia="仿宋_GB2312"/>
                <w:szCs w:val="21"/>
              </w:rPr>
            </w:pPr>
          </w:p>
        </w:tc>
        <w:tc>
          <w:tcPr>
            <w:tcW w:w="2721" w:type="dxa"/>
            <w:tcBorders>
              <w:top w:val="single" w:sz="4" w:space="0" w:color="auto"/>
              <w:left w:val="single" w:sz="4" w:space="0" w:color="auto"/>
              <w:bottom w:val="single" w:sz="4" w:space="0" w:color="auto"/>
              <w:right w:val="single" w:sz="4" w:space="0" w:color="auto"/>
            </w:tcBorders>
          </w:tcPr>
          <w:p w14:paraId="27C3A0ED"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估价依据（</w:t>
            </w:r>
            <w:r>
              <w:rPr>
                <w:rFonts w:ascii="仿宋_GB2312" w:eastAsia="仿宋_GB2312" w:hint="eastAsia"/>
                <w:szCs w:val="21"/>
              </w:rPr>
              <w:t>1</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17017147"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估价依据全面，具体包括法律、法规与政策文件，技术标准，委托方提供的资料，估价人员现场查勘资料等</w:t>
            </w:r>
          </w:p>
        </w:tc>
        <w:tc>
          <w:tcPr>
            <w:tcW w:w="1246" w:type="dxa"/>
            <w:tcBorders>
              <w:top w:val="single" w:sz="4" w:space="0" w:color="auto"/>
              <w:left w:val="single" w:sz="4" w:space="0" w:color="auto"/>
              <w:bottom w:val="single" w:sz="4" w:space="0" w:color="auto"/>
              <w:right w:val="single" w:sz="4" w:space="0" w:color="auto"/>
            </w:tcBorders>
          </w:tcPr>
          <w:p w14:paraId="2D6367B8"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598EB6CA" w14:textId="77777777" w:rsidR="00F320E8" w:rsidRDefault="00F320E8" w:rsidP="005C25A1">
            <w:pPr>
              <w:spacing w:line="360" w:lineRule="auto"/>
              <w:jc w:val="left"/>
              <w:rPr>
                <w:rFonts w:ascii="仿宋_GB2312" w:eastAsia="仿宋_GB2312"/>
                <w:szCs w:val="21"/>
              </w:rPr>
            </w:pPr>
          </w:p>
        </w:tc>
      </w:tr>
      <w:tr w:rsidR="00F320E8" w14:paraId="2C650050"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58098246"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7FD7A100" w14:textId="77777777" w:rsidR="00F320E8" w:rsidRDefault="00F320E8" w:rsidP="005C25A1">
            <w:pPr>
              <w:widowControl/>
              <w:jc w:val="left"/>
              <w:rPr>
                <w:rFonts w:ascii="仿宋_GB2312" w:eastAsia="仿宋_GB2312"/>
                <w:szCs w:val="21"/>
              </w:rPr>
            </w:pPr>
          </w:p>
        </w:tc>
        <w:tc>
          <w:tcPr>
            <w:tcW w:w="2721" w:type="dxa"/>
            <w:tcBorders>
              <w:top w:val="single" w:sz="4" w:space="0" w:color="auto"/>
              <w:left w:val="single" w:sz="4" w:space="0" w:color="auto"/>
              <w:bottom w:val="single" w:sz="4" w:space="0" w:color="auto"/>
              <w:right w:val="single" w:sz="4" w:space="0" w:color="auto"/>
            </w:tcBorders>
          </w:tcPr>
          <w:p w14:paraId="0E487A95"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地价定义（</w:t>
            </w:r>
            <w:r>
              <w:rPr>
                <w:rFonts w:ascii="仿宋_GB2312" w:eastAsia="仿宋_GB2312" w:hint="eastAsia"/>
                <w:szCs w:val="21"/>
              </w:rPr>
              <w:t>1</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0D936A18"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土地使用权性质、年期、估价期日、实际开发程度与用途、设定开发程度与用途、容积率等，其他需要定义的事项等</w:t>
            </w:r>
          </w:p>
        </w:tc>
        <w:tc>
          <w:tcPr>
            <w:tcW w:w="1246" w:type="dxa"/>
            <w:tcBorders>
              <w:top w:val="single" w:sz="4" w:space="0" w:color="auto"/>
              <w:left w:val="single" w:sz="4" w:space="0" w:color="auto"/>
              <w:bottom w:val="single" w:sz="4" w:space="0" w:color="auto"/>
              <w:right w:val="single" w:sz="4" w:space="0" w:color="auto"/>
            </w:tcBorders>
          </w:tcPr>
          <w:p w14:paraId="6B59C487"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6DD55684" w14:textId="77777777" w:rsidR="00F320E8" w:rsidRDefault="00F320E8" w:rsidP="005C25A1">
            <w:pPr>
              <w:spacing w:line="360" w:lineRule="auto"/>
              <w:jc w:val="left"/>
              <w:rPr>
                <w:rFonts w:ascii="仿宋_GB2312" w:eastAsia="仿宋_GB2312"/>
                <w:szCs w:val="21"/>
              </w:rPr>
            </w:pPr>
          </w:p>
        </w:tc>
      </w:tr>
      <w:tr w:rsidR="00F320E8" w14:paraId="45275307"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39C9C85E"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0D1886AF" w14:textId="77777777" w:rsidR="00F320E8" w:rsidRDefault="00F320E8" w:rsidP="005C25A1">
            <w:pPr>
              <w:widowControl/>
              <w:jc w:val="left"/>
              <w:rPr>
                <w:rFonts w:ascii="仿宋_GB2312" w:eastAsia="仿宋_GB2312"/>
                <w:szCs w:val="21"/>
              </w:rPr>
            </w:pPr>
          </w:p>
        </w:tc>
        <w:tc>
          <w:tcPr>
            <w:tcW w:w="2721" w:type="dxa"/>
            <w:tcBorders>
              <w:top w:val="single" w:sz="4" w:space="0" w:color="auto"/>
              <w:left w:val="single" w:sz="4" w:space="0" w:color="auto"/>
              <w:bottom w:val="single" w:sz="4" w:space="0" w:color="auto"/>
              <w:right w:val="single" w:sz="4" w:space="0" w:color="auto"/>
            </w:tcBorders>
          </w:tcPr>
          <w:p w14:paraId="00F39476"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估价结果（</w:t>
            </w:r>
            <w:r>
              <w:rPr>
                <w:rFonts w:ascii="仿宋_GB2312" w:eastAsia="仿宋_GB2312" w:hint="eastAsia"/>
                <w:szCs w:val="21"/>
              </w:rPr>
              <w:t>1</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1B931EC7"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土地总价、单价、大写、币种等；估价结果一览表及相关说明和盖章等</w:t>
            </w:r>
          </w:p>
        </w:tc>
        <w:tc>
          <w:tcPr>
            <w:tcW w:w="1246" w:type="dxa"/>
            <w:tcBorders>
              <w:top w:val="single" w:sz="4" w:space="0" w:color="auto"/>
              <w:left w:val="single" w:sz="4" w:space="0" w:color="auto"/>
              <w:bottom w:val="single" w:sz="4" w:space="0" w:color="auto"/>
              <w:right w:val="single" w:sz="4" w:space="0" w:color="auto"/>
            </w:tcBorders>
          </w:tcPr>
          <w:p w14:paraId="76107CB3"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718CE482" w14:textId="77777777" w:rsidR="00F320E8" w:rsidRDefault="00F320E8" w:rsidP="005C25A1">
            <w:pPr>
              <w:spacing w:line="360" w:lineRule="auto"/>
              <w:jc w:val="left"/>
              <w:rPr>
                <w:rFonts w:ascii="仿宋_GB2312" w:eastAsia="仿宋_GB2312"/>
                <w:szCs w:val="21"/>
              </w:rPr>
            </w:pPr>
          </w:p>
        </w:tc>
      </w:tr>
      <w:tr w:rsidR="00F320E8" w14:paraId="0AB1CFE5"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10A8FA81"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3D9EDADD" w14:textId="77777777" w:rsidR="00F320E8" w:rsidRDefault="00F320E8" w:rsidP="005C25A1">
            <w:pPr>
              <w:widowControl/>
              <w:jc w:val="left"/>
              <w:rPr>
                <w:rFonts w:ascii="仿宋_GB2312" w:eastAsia="仿宋_GB2312"/>
                <w:szCs w:val="21"/>
              </w:rPr>
            </w:pPr>
          </w:p>
        </w:tc>
        <w:tc>
          <w:tcPr>
            <w:tcW w:w="2721" w:type="dxa"/>
            <w:tcBorders>
              <w:top w:val="single" w:sz="4" w:space="0" w:color="auto"/>
              <w:left w:val="single" w:sz="4" w:space="0" w:color="auto"/>
              <w:bottom w:val="single" w:sz="4" w:space="0" w:color="auto"/>
              <w:right w:val="single" w:sz="4" w:space="0" w:color="auto"/>
            </w:tcBorders>
          </w:tcPr>
          <w:p w14:paraId="123F2C60"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需要特殊说明的事项（</w:t>
            </w:r>
            <w:r>
              <w:rPr>
                <w:rFonts w:ascii="仿宋_GB2312" w:eastAsia="仿宋_GB2312" w:hint="eastAsia"/>
                <w:szCs w:val="21"/>
              </w:rPr>
              <w:t>1</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1C961B6B"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估价的前提条件和假设条件、估价结果和估价报告的使用、其它需要特殊说明的事项等</w:t>
            </w:r>
          </w:p>
        </w:tc>
        <w:tc>
          <w:tcPr>
            <w:tcW w:w="1246" w:type="dxa"/>
            <w:tcBorders>
              <w:top w:val="single" w:sz="4" w:space="0" w:color="auto"/>
              <w:left w:val="single" w:sz="4" w:space="0" w:color="auto"/>
              <w:bottom w:val="single" w:sz="4" w:space="0" w:color="auto"/>
              <w:right w:val="single" w:sz="4" w:space="0" w:color="auto"/>
            </w:tcBorders>
          </w:tcPr>
          <w:p w14:paraId="45A6A8B8"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25A3744F" w14:textId="77777777" w:rsidR="00F320E8" w:rsidRDefault="00F320E8" w:rsidP="005C25A1">
            <w:pPr>
              <w:spacing w:line="360" w:lineRule="auto"/>
              <w:jc w:val="left"/>
              <w:rPr>
                <w:rFonts w:ascii="仿宋_GB2312" w:eastAsia="仿宋_GB2312"/>
                <w:szCs w:val="21"/>
              </w:rPr>
            </w:pPr>
          </w:p>
        </w:tc>
      </w:tr>
      <w:tr w:rsidR="00F320E8" w14:paraId="4C51517E"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62814BD2"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1546AA02" w14:textId="77777777" w:rsidR="00F320E8" w:rsidRDefault="00F320E8" w:rsidP="005C25A1">
            <w:pPr>
              <w:widowControl/>
              <w:jc w:val="left"/>
              <w:rPr>
                <w:rFonts w:ascii="仿宋_GB2312" w:eastAsia="仿宋_GB2312"/>
                <w:szCs w:val="21"/>
              </w:rPr>
            </w:pPr>
          </w:p>
        </w:tc>
        <w:tc>
          <w:tcPr>
            <w:tcW w:w="2721" w:type="dxa"/>
            <w:tcBorders>
              <w:top w:val="single" w:sz="4" w:space="0" w:color="auto"/>
              <w:left w:val="single" w:sz="4" w:space="0" w:color="auto"/>
              <w:bottom w:val="single" w:sz="4" w:space="0" w:color="auto"/>
              <w:right w:val="single" w:sz="4" w:space="0" w:color="auto"/>
            </w:tcBorders>
          </w:tcPr>
          <w:p w14:paraId="52F4C5B9" w14:textId="77777777" w:rsidR="00F320E8" w:rsidRDefault="00F320E8" w:rsidP="005C25A1">
            <w:pPr>
              <w:spacing w:line="360" w:lineRule="auto"/>
              <w:jc w:val="left"/>
              <w:rPr>
                <w:rFonts w:ascii="仿宋_GB2312" w:eastAsia="仿宋_GB2312"/>
                <w:b/>
                <w:szCs w:val="21"/>
              </w:rPr>
            </w:pPr>
            <w:r>
              <w:rPr>
                <w:rFonts w:ascii="仿宋_GB2312" w:eastAsia="仿宋_GB2312" w:hAnsi="宋体" w:hint="eastAsia"/>
                <w:b/>
                <w:szCs w:val="21"/>
              </w:rPr>
              <w:t>小计</w:t>
            </w:r>
          </w:p>
        </w:tc>
        <w:tc>
          <w:tcPr>
            <w:tcW w:w="4167" w:type="dxa"/>
            <w:tcBorders>
              <w:top w:val="single" w:sz="4" w:space="0" w:color="auto"/>
              <w:left w:val="single" w:sz="4" w:space="0" w:color="auto"/>
              <w:bottom w:val="single" w:sz="4" w:space="0" w:color="auto"/>
              <w:right w:val="single" w:sz="4" w:space="0" w:color="auto"/>
            </w:tcBorders>
          </w:tcPr>
          <w:p w14:paraId="1352307D" w14:textId="77777777" w:rsidR="00F320E8" w:rsidRDefault="00F320E8" w:rsidP="005C25A1">
            <w:pPr>
              <w:spacing w:line="360" w:lineRule="auto"/>
              <w:jc w:val="left"/>
              <w:rPr>
                <w:rFonts w:ascii="仿宋_GB2312" w:eastAsia="仿宋_GB2312"/>
                <w:szCs w:val="21"/>
              </w:rPr>
            </w:pPr>
          </w:p>
        </w:tc>
        <w:tc>
          <w:tcPr>
            <w:tcW w:w="1246" w:type="dxa"/>
            <w:tcBorders>
              <w:top w:val="single" w:sz="4" w:space="0" w:color="auto"/>
              <w:left w:val="single" w:sz="4" w:space="0" w:color="auto"/>
              <w:bottom w:val="single" w:sz="4" w:space="0" w:color="auto"/>
              <w:right w:val="single" w:sz="4" w:space="0" w:color="auto"/>
            </w:tcBorders>
          </w:tcPr>
          <w:p w14:paraId="531ADC90"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488C6025" w14:textId="77777777" w:rsidR="00F320E8" w:rsidRDefault="00F320E8" w:rsidP="005C25A1">
            <w:pPr>
              <w:spacing w:line="360" w:lineRule="auto"/>
              <w:jc w:val="left"/>
              <w:rPr>
                <w:rFonts w:ascii="仿宋_GB2312" w:eastAsia="仿宋_GB2312"/>
                <w:szCs w:val="21"/>
              </w:rPr>
            </w:pPr>
          </w:p>
        </w:tc>
      </w:tr>
      <w:tr w:rsidR="00F320E8" w14:paraId="50CA67C0"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66B037BF" w14:textId="77777777" w:rsidR="00F320E8" w:rsidRDefault="00F320E8" w:rsidP="005C25A1">
            <w:pPr>
              <w:widowControl/>
              <w:jc w:val="left"/>
              <w:rPr>
                <w:rFonts w:ascii="仿宋_GB2312" w:eastAsia="仿宋_GB2312"/>
                <w:b/>
                <w:szCs w:val="21"/>
              </w:rPr>
            </w:pPr>
          </w:p>
        </w:tc>
        <w:tc>
          <w:tcPr>
            <w:tcW w:w="2679" w:type="dxa"/>
            <w:vMerge w:val="restart"/>
            <w:tcBorders>
              <w:top w:val="single" w:sz="4" w:space="0" w:color="auto"/>
              <w:left w:val="single" w:sz="4" w:space="0" w:color="auto"/>
              <w:bottom w:val="single" w:sz="4" w:space="0" w:color="auto"/>
              <w:right w:val="single" w:sz="4" w:space="0" w:color="auto"/>
            </w:tcBorders>
          </w:tcPr>
          <w:p w14:paraId="11578696"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第二部分</w:t>
            </w:r>
            <w:r>
              <w:rPr>
                <w:rFonts w:ascii="仿宋_GB2312" w:eastAsia="仿宋_GB2312" w:hint="eastAsia"/>
                <w:szCs w:val="21"/>
              </w:rPr>
              <w:t xml:space="preserve"> </w:t>
            </w:r>
            <w:r>
              <w:rPr>
                <w:rFonts w:ascii="仿宋_GB2312" w:eastAsia="仿宋_GB2312" w:hAnsi="宋体" w:hint="eastAsia"/>
                <w:szCs w:val="21"/>
              </w:rPr>
              <w:t>估价对象描述及其影响因素分析</w:t>
            </w:r>
          </w:p>
          <w:p w14:paraId="65D2E70E"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w:t>
            </w:r>
            <w:r>
              <w:rPr>
                <w:rFonts w:ascii="仿宋_GB2312" w:eastAsia="仿宋_GB2312" w:hint="eastAsia"/>
                <w:szCs w:val="21"/>
              </w:rPr>
              <w:t>9</w:t>
            </w:r>
            <w:r>
              <w:rPr>
                <w:rFonts w:ascii="仿宋_GB2312" w:eastAsia="仿宋_GB2312" w:hAnsi="宋体" w:hint="eastAsia"/>
                <w:szCs w:val="21"/>
              </w:rPr>
              <w:t>分）</w:t>
            </w:r>
          </w:p>
        </w:tc>
        <w:tc>
          <w:tcPr>
            <w:tcW w:w="2721" w:type="dxa"/>
            <w:tcBorders>
              <w:top w:val="single" w:sz="4" w:space="0" w:color="auto"/>
              <w:left w:val="single" w:sz="4" w:space="0" w:color="auto"/>
              <w:bottom w:val="single" w:sz="4" w:space="0" w:color="auto"/>
              <w:right w:val="single" w:sz="4" w:space="0" w:color="auto"/>
            </w:tcBorders>
          </w:tcPr>
          <w:p w14:paraId="66F6F7A0"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土地登记状况（</w:t>
            </w:r>
            <w:r>
              <w:rPr>
                <w:rFonts w:ascii="仿宋_GB2312" w:eastAsia="仿宋_GB2312" w:hint="eastAsia"/>
                <w:szCs w:val="21"/>
              </w:rPr>
              <w:t>1</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2B86926A"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权源、位置、用途、四至、面积、级别等</w:t>
            </w:r>
          </w:p>
        </w:tc>
        <w:tc>
          <w:tcPr>
            <w:tcW w:w="1246" w:type="dxa"/>
            <w:tcBorders>
              <w:top w:val="single" w:sz="4" w:space="0" w:color="auto"/>
              <w:left w:val="single" w:sz="4" w:space="0" w:color="auto"/>
              <w:bottom w:val="single" w:sz="4" w:space="0" w:color="auto"/>
              <w:right w:val="single" w:sz="4" w:space="0" w:color="auto"/>
            </w:tcBorders>
          </w:tcPr>
          <w:p w14:paraId="64ABA574"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27F72EC8" w14:textId="77777777" w:rsidR="00F320E8" w:rsidRDefault="00F320E8" w:rsidP="005C25A1">
            <w:pPr>
              <w:spacing w:line="360" w:lineRule="auto"/>
              <w:jc w:val="left"/>
              <w:rPr>
                <w:rFonts w:ascii="仿宋_GB2312" w:eastAsia="仿宋_GB2312"/>
                <w:szCs w:val="21"/>
              </w:rPr>
            </w:pPr>
          </w:p>
        </w:tc>
      </w:tr>
      <w:tr w:rsidR="00F320E8" w14:paraId="4BFA1514"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7FFB1A52"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5F2DB95E" w14:textId="77777777" w:rsidR="00F320E8" w:rsidRDefault="00F320E8" w:rsidP="005C25A1">
            <w:pPr>
              <w:widowControl/>
              <w:jc w:val="left"/>
              <w:rPr>
                <w:rFonts w:ascii="仿宋_GB2312" w:eastAsia="仿宋_GB2312"/>
                <w:szCs w:val="21"/>
              </w:rPr>
            </w:pPr>
          </w:p>
        </w:tc>
        <w:tc>
          <w:tcPr>
            <w:tcW w:w="2721" w:type="dxa"/>
            <w:tcBorders>
              <w:top w:val="single" w:sz="4" w:space="0" w:color="auto"/>
              <w:left w:val="single" w:sz="4" w:space="0" w:color="auto"/>
              <w:bottom w:val="single" w:sz="4" w:space="0" w:color="auto"/>
              <w:right w:val="single" w:sz="4" w:space="0" w:color="auto"/>
            </w:tcBorders>
          </w:tcPr>
          <w:p w14:paraId="782D3578"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土地权利状况（</w:t>
            </w:r>
            <w:r>
              <w:rPr>
                <w:rFonts w:ascii="仿宋_GB2312" w:eastAsia="仿宋_GB2312" w:hint="eastAsia"/>
                <w:szCs w:val="21"/>
              </w:rPr>
              <w:t>1</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79693321"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权属、权利、年期、他项权利等</w:t>
            </w:r>
          </w:p>
        </w:tc>
        <w:tc>
          <w:tcPr>
            <w:tcW w:w="1246" w:type="dxa"/>
            <w:tcBorders>
              <w:top w:val="single" w:sz="4" w:space="0" w:color="auto"/>
              <w:left w:val="single" w:sz="4" w:space="0" w:color="auto"/>
              <w:bottom w:val="single" w:sz="4" w:space="0" w:color="auto"/>
              <w:right w:val="single" w:sz="4" w:space="0" w:color="auto"/>
            </w:tcBorders>
          </w:tcPr>
          <w:p w14:paraId="53DB609D"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221648F8" w14:textId="77777777" w:rsidR="00F320E8" w:rsidRDefault="00F320E8" w:rsidP="005C25A1">
            <w:pPr>
              <w:spacing w:line="360" w:lineRule="auto"/>
              <w:jc w:val="left"/>
              <w:rPr>
                <w:rFonts w:ascii="仿宋_GB2312" w:eastAsia="仿宋_GB2312"/>
                <w:szCs w:val="21"/>
              </w:rPr>
            </w:pPr>
          </w:p>
        </w:tc>
      </w:tr>
      <w:tr w:rsidR="00F320E8" w14:paraId="19D78378"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540788F1"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401D55E0" w14:textId="77777777" w:rsidR="00F320E8" w:rsidRDefault="00F320E8" w:rsidP="005C25A1">
            <w:pPr>
              <w:widowControl/>
              <w:jc w:val="left"/>
              <w:rPr>
                <w:rFonts w:ascii="仿宋_GB2312" w:eastAsia="仿宋_GB2312"/>
                <w:szCs w:val="21"/>
              </w:rPr>
            </w:pPr>
          </w:p>
        </w:tc>
        <w:tc>
          <w:tcPr>
            <w:tcW w:w="2721" w:type="dxa"/>
            <w:tcBorders>
              <w:top w:val="single" w:sz="4" w:space="0" w:color="auto"/>
              <w:left w:val="single" w:sz="4" w:space="0" w:color="auto"/>
              <w:bottom w:val="single" w:sz="4" w:space="0" w:color="auto"/>
              <w:right w:val="single" w:sz="4" w:space="0" w:color="auto"/>
            </w:tcBorders>
          </w:tcPr>
          <w:p w14:paraId="4074416D"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土地利用状况（</w:t>
            </w:r>
            <w:r>
              <w:rPr>
                <w:rFonts w:ascii="仿宋_GB2312" w:eastAsia="仿宋_GB2312" w:hint="eastAsia"/>
                <w:szCs w:val="21"/>
              </w:rPr>
              <w:t>1</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46FEBE46"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利用现状和土地利用条件等</w:t>
            </w:r>
          </w:p>
        </w:tc>
        <w:tc>
          <w:tcPr>
            <w:tcW w:w="1246" w:type="dxa"/>
            <w:tcBorders>
              <w:top w:val="single" w:sz="4" w:space="0" w:color="auto"/>
              <w:left w:val="single" w:sz="4" w:space="0" w:color="auto"/>
              <w:bottom w:val="single" w:sz="4" w:space="0" w:color="auto"/>
              <w:right w:val="single" w:sz="4" w:space="0" w:color="auto"/>
            </w:tcBorders>
          </w:tcPr>
          <w:p w14:paraId="35D66ECE"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7E659379" w14:textId="77777777" w:rsidR="00F320E8" w:rsidRDefault="00F320E8" w:rsidP="005C25A1">
            <w:pPr>
              <w:spacing w:line="360" w:lineRule="auto"/>
              <w:jc w:val="left"/>
              <w:rPr>
                <w:rFonts w:ascii="仿宋_GB2312" w:eastAsia="仿宋_GB2312"/>
                <w:szCs w:val="21"/>
              </w:rPr>
            </w:pPr>
          </w:p>
        </w:tc>
      </w:tr>
      <w:tr w:rsidR="00F320E8" w14:paraId="61212D81"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7BDB4577"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2604F33F" w14:textId="77777777" w:rsidR="00F320E8" w:rsidRDefault="00F320E8" w:rsidP="005C25A1">
            <w:pPr>
              <w:widowControl/>
              <w:jc w:val="left"/>
              <w:rPr>
                <w:rFonts w:ascii="仿宋_GB2312" w:eastAsia="仿宋_GB2312"/>
                <w:szCs w:val="21"/>
              </w:rPr>
            </w:pPr>
          </w:p>
        </w:tc>
        <w:tc>
          <w:tcPr>
            <w:tcW w:w="2721" w:type="dxa"/>
            <w:tcBorders>
              <w:top w:val="single" w:sz="4" w:space="0" w:color="auto"/>
              <w:left w:val="single" w:sz="4" w:space="0" w:color="auto"/>
              <w:bottom w:val="single" w:sz="4" w:space="0" w:color="auto"/>
              <w:right w:val="single" w:sz="4" w:space="0" w:color="auto"/>
            </w:tcBorders>
          </w:tcPr>
          <w:p w14:paraId="26F48C08"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一般因素（</w:t>
            </w:r>
            <w:r>
              <w:rPr>
                <w:rFonts w:ascii="仿宋_GB2312" w:eastAsia="仿宋_GB2312" w:hint="eastAsia"/>
                <w:szCs w:val="21"/>
              </w:rPr>
              <w:t>1</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0EACE813" w14:textId="77777777" w:rsidR="00F320E8" w:rsidRDefault="00F320E8" w:rsidP="005C25A1">
            <w:pPr>
              <w:spacing w:line="360" w:lineRule="auto"/>
              <w:rPr>
                <w:rFonts w:ascii="仿宋_GB2312" w:eastAsia="仿宋_GB2312"/>
                <w:szCs w:val="21"/>
              </w:rPr>
            </w:pPr>
            <w:r>
              <w:rPr>
                <w:rFonts w:ascii="仿宋_GB2312" w:eastAsia="仿宋_GB2312" w:hAnsi="宋体" w:hint="eastAsia"/>
                <w:szCs w:val="21"/>
              </w:rPr>
              <w:t>影响土地价格的一般、普遍、共同的因素，如城市资源状况、不动产制度与不动产市场状况、产业政策、城市规划与发展目标、城市社会经济发展状况等，应有对地价影响因素的分析等</w:t>
            </w:r>
          </w:p>
        </w:tc>
        <w:tc>
          <w:tcPr>
            <w:tcW w:w="1246" w:type="dxa"/>
            <w:tcBorders>
              <w:top w:val="single" w:sz="4" w:space="0" w:color="auto"/>
              <w:left w:val="single" w:sz="4" w:space="0" w:color="auto"/>
              <w:bottom w:val="single" w:sz="4" w:space="0" w:color="auto"/>
              <w:right w:val="single" w:sz="4" w:space="0" w:color="auto"/>
            </w:tcBorders>
          </w:tcPr>
          <w:p w14:paraId="1A4FDA3A"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047394D4" w14:textId="77777777" w:rsidR="00F320E8" w:rsidRDefault="00F320E8" w:rsidP="005C25A1">
            <w:pPr>
              <w:spacing w:line="360" w:lineRule="auto"/>
              <w:jc w:val="left"/>
              <w:rPr>
                <w:rFonts w:ascii="仿宋_GB2312" w:eastAsia="仿宋_GB2312"/>
                <w:szCs w:val="21"/>
              </w:rPr>
            </w:pPr>
          </w:p>
        </w:tc>
      </w:tr>
      <w:tr w:rsidR="00F320E8" w14:paraId="5C15ED1F"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50DB994F"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139557AD" w14:textId="77777777" w:rsidR="00F320E8" w:rsidRDefault="00F320E8" w:rsidP="005C25A1">
            <w:pPr>
              <w:widowControl/>
              <w:jc w:val="left"/>
              <w:rPr>
                <w:rFonts w:ascii="仿宋_GB2312" w:eastAsia="仿宋_GB2312"/>
                <w:szCs w:val="21"/>
              </w:rPr>
            </w:pPr>
          </w:p>
        </w:tc>
        <w:tc>
          <w:tcPr>
            <w:tcW w:w="2721" w:type="dxa"/>
            <w:tcBorders>
              <w:top w:val="single" w:sz="4" w:space="0" w:color="auto"/>
              <w:left w:val="single" w:sz="4" w:space="0" w:color="auto"/>
              <w:bottom w:val="single" w:sz="4" w:space="0" w:color="auto"/>
              <w:right w:val="single" w:sz="4" w:space="0" w:color="auto"/>
            </w:tcBorders>
          </w:tcPr>
          <w:p w14:paraId="63513182"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区域因素（</w:t>
            </w:r>
            <w:r>
              <w:rPr>
                <w:rFonts w:ascii="仿宋_GB2312" w:eastAsia="仿宋_GB2312" w:hint="eastAsia"/>
                <w:szCs w:val="21"/>
              </w:rPr>
              <w:t>3</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3CE521C4" w14:textId="77777777" w:rsidR="00F320E8" w:rsidRDefault="00F320E8" w:rsidP="005C25A1">
            <w:pPr>
              <w:spacing w:line="360" w:lineRule="auto"/>
              <w:jc w:val="left"/>
              <w:rPr>
                <w:rFonts w:ascii="仿宋_GB2312" w:eastAsia="仿宋_GB2312"/>
                <w:b/>
                <w:szCs w:val="21"/>
              </w:rPr>
            </w:pPr>
            <w:r>
              <w:rPr>
                <w:rFonts w:ascii="仿宋_GB2312" w:eastAsia="仿宋_GB2312" w:hAnsi="宋体" w:hint="eastAsia"/>
                <w:szCs w:val="21"/>
              </w:rPr>
              <w:t>估价对象所在城镇内部区域条件对地价的影响，区域概况、交通条件、基础设施条件、环境条件、商服繁华情况、产业集聚</w:t>
            </w:r>
            <w:r>
              <w:rPr>
                <w:rFonts w:ascii="仿宋_GB2312" w:eastAsia="仿宋_GB2312" w:hAnsi="宋体" w:hint="eastAsia"/>
                <w:szCs w:val="21"/>
              </w:rPr>
              <w:lastRenderedPageBreak/>
              <w:t>状况、规划限制等描述全面恰当，应有对地价影响因素的分析等</w:t>
            </w:r>
          </w:p>
        </w:tc>
        <w:tc>
          <w:tcPr>
            <w:tcW w:w="1246" w:type="dxa"/>
            <w:tcBorders>
              <w:top w:val="single" w:sz="4" w:space="0" w:color="auto"/>
              <w:left w:val="single" w:sz="4" w:space="0" w:color="auto"/>
              <w:bottom w:val="single" w:sz="4" w:space="0" w:color="auto"/>
              <w:right w:val="single" w:sz="4" w:space="0" w:color="auto"/>
            </w:tcBorders>
          </w:tcPr>
          <w:p w14:paraId="3D4D385E"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567831A8" w14:textId="77777777" w:rsidR="00F320E8" w:rsidRDefault="00F320E8" w:rsidP="005C25A1">
            <w:pPr>
              <w:spacing w:line="360" w:lineRule="auto"/>
              <w:jc w:val="left"/>
              <w:rPr>
                <w:rFonts w:ascii="仿宋_GB2312" w:eastAsia="仿宋_GB2312"/>
                <w:szCs w:val="21"/>
              </w:rPr>
            </w:pPr>
          </w:p>
        </w:tc>
      </w:tr>
      <w:tr w:rsidR="00F320E8" w14:paraId="1A3F02CA"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5036981A"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5975EF1E" w14:textId="77777777" w:rsidR="00F320E8" w:rsidRDefault="00F320E8" w:rsidP="005C25A1">
            <w:pPr>
              <w:widowControl/>
              <w:jc w:val="left"/>
              <w:rPr>
                <w:rFonts w:ascii="仿宋_GB2312" w:eastAsia="仿宋_GB2312"/>
                <w:szCs w:val="21"/>
              </w:rPr>
            </w:pPr>
          </w:p>
        </w:tc>
        <w:tc>
          <w:tcPr>
            <w:tcW w:w="2721" w:type="dxa"/>
            <w:tcBorders>
              <w:top w:val="single" w:sz="4" w:space="0" w:color="auto"/>
              <w:left w:val="single" w:sz="4" w:space="0" w:color="auto"/>
              <w:bottom w:val="single" w:sz="4" w:space="0" w:color="auto"/>
              <w:right w:val="single" w:sz="4" w:space="0" w:color="auto"/>
            </w:tcBorders>
          </w:tcPr>
          <w:p w14:paraId="1C632B4A"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个别因素（</w:t>
            </w:r>
            <w:r>
              <w:rPr>
                <w:rFonts w:ascii="仿宋_GB2312" w:eastAsia="仿宋_GB2312" w:hint="eastAsia"/>
                <w:szCs w:val="21"/>
              </w:rPr>
              <w:t>2</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2380841C"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宗地自身条件（位置、面积、用途、宽度、临街状况、深度、形状、地质、地形、地势、容积率等）、权利状况等</w:t>
            </w:r>
          </w:p>
        </w:tc>
        <w:tc>
          <w:tcPr>
            <w:tcW w:w="1246" w:type="dxa"/>
            <w:tcBorders>
              <w:top w:val="single" w:sz="4" w:space="0" w:color="auto"/>
              <w:left w:val="single" w:sz="4" w:space="0" w:color="auto"/>
              <w:bottom w:val="single" w:sz="4" w:space="0" w:color="auto"/>
              <w:right w:val="single" w:sz="4" w:space="0" w:color="auto"/>
            </w:tcBorders>
          </w:tcPr>
          <w:p w14:paraId="1458F1ED"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3345DD13" w14:textId="77777777" w:rsidR="00F320E8" w:rsidRDefault="00F320E8" w:rsidP="005C25A1">
            <w:pPr>
              <w:spacing w:line="360" w:lineRule="auto"/>
              <w:jc w:val="left"/>
              <w:rPr>
                <w:rFonts w:ascii="仿宋_GB2312" w:eastAsia="仿宋_GB2312"/>
                <w:szCs w:val="21"/>
              </w:rPr>
            </w:pPr>
          </w:p>
        </w:tc>
      </w:tr>
      <w:tr w:rsidR="00F320E8" w14:paraId="577EDC13"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7E5AAD89"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77C05CC6" w14:textId="77777777" w:rsidR="00F320E8" w:rsidRDefault="00F320E8" w:rsidP="005C25A1">
            <w:pPr>
              <w:widowControl/>
              <w:jc w:val="left"/>
              <w:rPr>
                <w:rFonts w:ascii="仿宋_GB2312" w:eastAsia="仿宋_GB2312"/>
                <w:szCs w:val="21"/>
              </w:rPr>
            </w:pPr>
          </w:p>
        </w:tc>
        <w:tc>
          <w:tcPr>
            <w:tcW w:w="2721" w:type="dxa"/>
            <w:tcBorders>
              <w:top w:val="single" w:sz="4" w:space="0" w:color="auto"/>
              <w:left w:val="single" w:sz="4" w:space="0" w:color="auto"/>
              <w:bottom w:val="single" w:sz="4" w:space="0" w:color="auto"/>
              <w:right w:val="single" w:sz="4" w:space="0" w:color="auto"/>
            </w:tcBorders>
          </w:tcPr>
          <w:p w14:paraId="29B40973" w14:textId="77777777" w:rsidR="00F320E8" w:rsidRDefault="00F320E8" w:rsidP="005C25A1">
            <w:pPr>
              <w:spacing w:line="360" w:lineRule="auto"/>
              <w:jc w:val="left"/>
              <w:rPr>
                <w:rFonts w:ascii="仿宋_GB2312" w:eastAsia="仿宋_GB2312"/>
                <w:b/>
                <w:szCs w:val="21"/>
              </w:rPr>
            </w:pPr>
            <w:r>
              <w:rPr>
                <w:rFonts w:ascii="仿宋_GB2312" w:eastAsia="仿宋_GB2312" w:hAnsi="宋体" w:hint="eastAsia"/>
                <w:b/>
                <w:szCs w:val="21"/>
              </w:rPr>
              <w:t>小计</w:t>
            </w:r>
          </w:p>
        </w:tc>
        <w:tc>
          <w:tcPr>
            <w:tcW w:w="4167" w:type="dxa"/>
            <w:tcBorders>
              <w:top w:val="single" w:sz="4" w:space="0" w:color="auto"/>
              <w:left w:val="single" w:sz="4" w:space="0" w:color="auto"/>
              <w:bottom w:val="single" w:sz="4" w:space="0" w:color="auto"/>
              <w:right w:val="single" w:sz="4" w:space="0" w:color="auto"/>
            </w:tcBorders>
          </w:tcPr>
          <w:p w14:paraId="7ADB3B71" w14:textId="77777777" w:rsidR="00F320E8" w:rsidRDefault="00F320E8" w:rsidP="005C25A1">
            <w:pPr>
              <w:spacing w:line="360" w:lineRule="auto"/>
              <w:jc w:val="left"/>
              <w:rPr>
                <w:rFonts w:ascii="仿宋_GB2312" w:eastAsia="仿宋_GB2312"/>
                <w:szCs w:val="21"/>
              </w:rPr>
            </w:pPr>
          </w:p>
        </w:tc>
        <w:tc>
          <w:tcPr>
            <w:tcW w:w="1246" w:type="dxa"/>
            <w:tcBorders>
              <w:top w:val="single" w:sz="4" w:space="0" w:color="auto"/>
              <w:left w:val="single" w:sz="4" w:space="0" w:color="auto"/>
              <w:bottom w:val="single" w:sz="4" w:space="0" w:color="auto"/>
              <w:right w:val="single" w:sz="4" w:space="0" w:color="auto"/>
            </w:tcBorders>
          </w:tcPr>
          <w:p w14:paraId="478466DF"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3D6B4690" w14:textId="77777777" w:rsidR="00F320E8" w:rsidRDefault="00F320E8" w:rsidP="005C25A1">
            <w:pPr>
              <w:spacing w:line="360" w:lineRule="auto"/>
              <w:jc w:val="left"/>
              <w:rPr>
                <w:rFonts w:ascii="仿宋_GB2312" w:eastAsia="仿宋_GB2312"/>
                <w:szCs w:val="21"/>
              </w:rPr>
            </w:pPr>
          </w:p>
        </w:tc>
      </w:tr>
      <w:tr w:rsidR="00F320E8" w14:paraId="2F5EDB90"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38CDB5F8" w14:textId="77777777" w:rsidR="00F320E8" w:rsidRDefault="00F320E8" w:rsidP="005C25A1">
            <w:pPr>
              <w:widowControl/>
              <w:jc w:val="left"/>
              <w:rPr>
                <w:rFonts w:ascii="仿宋_GB2312" w:eastAsia="仿宋_GB2312"/>
                <w:b/>
                <w:szCs w:val="21"/>
              </w:rPr>
            </w:pPr>
          </w:p>
        </w:tc>
        <w:tc>
          <w:tcPr>
            <w:tcW w:w="2679" w:type="dxa"/>
            <w:vMerge w:val="restart"/>
            <w:tcBorders>
              <w:top w:val="single" w:sz="4" w:space="0" w:color="auto"/>
              <w:left w:val="single" w:sz="4" w:space="0" w:color="auto"/>
              <w:bottom w:val="single" w:sz="4" w:space="0" w:color="auto"/>
              <w:right w:val="single" w:sz="4" w:space="0" w:color="auto"/>
            </w:tcBorders>
          </w:tcPr>
          <w:p w14:paraId="46CAC89B"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第三部分</w:t>
            </w:r>
            <w:r>
              <w:rPr>
                <w:rFonts w:ascii="仿宋_GB2312" w:eastAsia="仿宋_GB2312" w:hint="eastAsia"/>
                <w:szCs w:val="21"/>
              </w:rPr>
              <w:t xml:space="preserve"> </w:t>
            </w:r>
            <w:r>
              <w:rPr>
                <w:rFonts w:ascii="仿宋_GB2312" w:eastAsia="仿宋_GB2312" w:hAnsi="宋体" w:hint="eastAsia"/>
                <w:szCs w:val="21"/>
              </w:rPr>
              <w:t>土地估价</w:t>
            </w:r>
          </w:p>
          <w:p w14:paraId="6C7EB028"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w:t>
            </w:r>
            <w:r>
              <w:rPr>
                <w:rFonts w:ascii="仿宋_GB2312" w:eastAsia="仿宋_GB2312" w:hint="eastAsia"/>
                <w:szCs w:val="21"/>
              </w:rPr>
              <w:t>56</w:t>
            </w:r>
            <w:r>
              <w:rPr>
                <w:rFonts w:ascii="仿宋_GB2312" w:eastAsia="仿宋_GB2312" w:hAnsi="宋体" w:hint="eastAsia"/>
                <w:szCs w:val="21"/>
              </w:rPr>
              <w:t>分）</w:t>
            </w:r>
          </w:p>
        </w:tc>
        <w:tc>
          <w:tcPr>
            <w:tcW w:w="2721" w:type="dxa"/>
            <w:tcBorders>
              <w:top w:val="single" w:sz="4" w:space="0" w:color="auto"/>
              <w:left w:val="single" w:sz="4" w:space="0" w:color="auto"/>
              <w:bottom w:val="single" w:sz="4" w:space="0" w:color="auto"/>
              <w:right w:val="single" w:sz="4" w:space="0" w:color="auto"/>
            </w:tcBorders>
          </w:tcPr>
          <w:p w14:paraId="5338E42B"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估价原则（</w:t>
            </w:r>
            <w:r>
              <w:rPr>
                <w:rFonts w:ascii="仿宋_GB2312" w:eastAsia="仿宋_GB2312" w:hint="eastAsia"/>
                <w:szCs w:val="21"/>
              </w:rPr>
              <w:t>1</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4896265A"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与估价目的、用途以及估价方法的选择是否切合、全面、描述规范正确等</w:t>
            </w:r>
          </w:p>
        </w:tc>
        <w:tc>
          <w:tcPr>
            <w:tcW w:w="1246" w:type="dxa"/>
            <w:tcBorders>
              <w:top w:val="single" w:sz="4" w:space="0" w:color="auto"/>
              <w:left w:val="single" w:sz="4" w:space="0" w:color="auto"/>
              <w:bottom w:val="single" w:sz="4" w:space="0" w:color="auto"/>
              <w:right w:val="single" w:sz="4" w:space="0" w:color="auto"/>
            </w:tcBorders>
          </w:tcPr>
          <w:p w14:paraId="434A37A4"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11456C77" w14:textId="77777777" w:rsidR="00F320E8" w:rsidRDefault="00F320E8" w:rsidP="005C25A1">
            <w:pPr>
              <w:spacing w:line="360" w:lineRule="auto"/>
              <w:jc w:val="left"/>
              <w:rPr>
                <w:rFonts w:ascii="仿宋_GB2312" w:eastAsia="仿宋_GB2312"/>
                <w:szCs w:val="21"/>
              </w:rPr>
            </w:pPr>
          </w:p>
        </w:tc>
      </w:tr>
      <w:tr w:rsidR="00F320E8" w14:paraId="409730CD"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6519DDFB"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2C65C8A4" w14:textId="77777777" w:rsidR="00F320E8" w:rsidRDefault="00F320E8" w:rsidP="005C25A1">
            <w:pPr>
              <w:widowControl/>
              <w:jc w:val="left"/>
              <w:rPr>
                <w:rFonts w:ascii="仿宋_GB2312" w:eastAsia="仿宋_GB2312"/>
                <w:szCs w:val="21"/>
              </w:rPr>
            </w:pPr>
          </w:p>
        </w:tc>
        <w:tc>
          <w:tcPr>
            <w:tcW w:w="2721" w:type="dxa"/>
            <w:tcBorders>
              <w:top w:val="single" w:sz="4" w:space="0" w:color="auto"/>
              <w:left w:val="single" w:sz="4" w:space="0" w:color="auto"/>
              <w:bottom w:val="single" w:sz="4" w:space="0" w:color="auto"/>
              <w:right w:val="single" w:sz="4" w:space="0" w:color="auto"/>
            </w:tcBorders>
          </w:tcPr>
          <w:p w14:paraId="57CF08FA"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估价方法选择（</w:t>
            </w:r>
            <w:r>
              <w:rPr>
                <w:rFonts w:ascii="仿宋_GB2312" w:eastAsia="仿宋_GB2312" w:hint="eastAsia"/>
                <w:szCs w:val="21"/>
              </w:rPr>
              <w:t>2</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3C985103" w14:textId="77777777" w:rsidR="00F320E8" w:rsidRDefault="00F320E8" w:rsidP="005C25A1">
            <w:pPr>
              <w:spacing w:line="360" w:lineRule="auto"/>
              <w:rPr>
                <w:rFonts w:ascii="仿宋_GB2312" w:eastAsia="仿宋_GB2312" w:hAnsi="宋体"/>
                <w:b/>
                <w:szCs w:val="21"/>
              </w:rPr>
            </w:pPr>
            <w:r>
              <w:rPr>
                <w:rFonts w:ascii="仿宋_GB2312" w:eastAsia="仿宋_GB2312" w:hAnsi="宋体" w:hint="eastAsia"/>
                <w:szCs w:val="21"/>
              </w:rPr>
              <w:t>根据估价对象特点、估价目的和资料限制，恰当地选择估价方法，并充分说明理由等</w:t>
            </w:r>
          </w:p>
        </w:tc>
        <w:tc>
          <w:tcPr>
            <w:tcW w:w="1246" w:type="dxa"/>
            <w:tcBorders>
              <w:top w:val="single" w:sz="4" w:space="0" w:color="auto"/>
              <w:left w:val="single" w:sz="4" w:space="0" w:color="auto"/>
              <w:bottom w:val="single" w:sz="4" w:space="0" w:color="auto"/>
              <w:right w:val="single" w:sz="4" w:space="0" w:color="auto"/>
            </w:tcBorders>
          </w:tcPr>
          <w:p w14:paraId="3A68B309"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5DA93D07" w14:textId="77777777" w:rsidR="00F320E8" w:rsidRDefault="00F320E8" w:rsidP="005C25A1">
            <w:pPr>
              <w:spacing w:line="360" w:lineRule="auto"/>
              <w:jc w:val="left"/>
              <w:rPr>
                <w:rFonts w:ascii="仿宋_GB2312" w:eastAsia="仿宋_GB2312"/>
                <w:szCs w:val="21"/>
              </w:rPr>
            </w:pPr>
          </w:p>
        </w:tc>
      </w:tr>
      <w:tr w:rsidR="00F320E8" w14:paraId="0C192B37"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0337FA99"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1595760F" w14:textId="77777777" w:rsidR="00F320E8" w:rsidRDefault="00F320E8" w:rsidP="005C25A1">
            <w:pPr>
              <w:widowControl/>
              <w:jc w:val="left"/>
              <w:rPr>
                <w:rFonts w:ascii="仿宋_GB2312" w:eastAsia="仿宋_GB2312"/>
                <w:szCs w:val="21"/>
              </w:rPr>
            </w:pPr>
          </w:p>
        </w:tc>
        <w:tc>
          <w:tcPr>
            <w:tcW w:w="2721" w:type="dxa"/>
            <w:tcBorders>
              <w:top w:val="single" w:sz="4" w:space="0" w:color="auto"/>
              <w:left w:val="single" w:sz="4" w:space="0" w:color="auto"/>
              <w:bottom w:val="single" w:sz="4" w:space="0" w:color="auto"/>
              <w:right w:val="single" w:sz="4" w:space="0" w:color="auto"/>
            </w:tcBorders>
          </w:tcPr>
          <w:p w14:paraId="21DED2F4"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估价方法与估价过程</w:t>
            </w:r>
          </w:p>
          <w:p w14:paraId="7C4F9947"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w:t>
            </w:r>
            <w:r>
              <w:rPr>
                <w:rFonts w:ascii="仿宋_GB2312" w:eastAsia="仿宋_GB2312" w:hint="eastAsia"/>
                <w:szCs w:val="21"/>
              </w:rPr>
              <w:t>50</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14B8334E" w14:textId="77777777" w:rsidR="00F320E8" w:rsidRDefault="00F320E8" w:rsidP="005C25A1">
            <w:pPr>
              <w:spacing w:line="360" w:lineRule="auto"/>
              <w:jc w:val="left"/>
              <w:rPr>
                <w:rFonts w:ascii="仿宋_GB2312" w:eastAsia="仿宋_GB2312"/>
                <w:szCs w:val="21"/>
              </w:rPr>
            </w:pPr>
            <w:r>
              <w:rPr>
                <w:rFonts w:ascii="仿宋_GB2312" w:eastAsia="仿宋_GB2312" w:hint="eastAsia"/>
              </w:rPr>
              <w:t>用两种方法评估的，分值各占1/2；用三种方法评估的，分值各占1/3；用多种方法的，依次类推</w:t>
            </w:r>
            <w:r>
              <w:rPr>
                <w:rFonts w:ascii="仿宋_GB2312" w:eastAsia="仿宋_GB2312" w:hAnsi="宋体" w:hint="eastAsia"/>
                <w:szCs w:val="21"/>
              </w:rPr>
              <w:t>等</w:t>
            </w:r>
          </w:p>
        </w:tc>
        <w:tc>
          <w:tcPr>
            <w:tcW w:w="1246" w:type="dxa"/>
            <w:tcBorders>
              <w:top w:val="single" w:sz="4" w:space="0" w:color="auto"/>
              <w:left w:val="single" w:sz="4" w:space="0" w:color="auto"/>
              <w:bottom w:val="single" w:sz="4" w:space="0" w:color="auto"/>
              <w:right w:val="single" w:sz="4" w:space="0" w:color="auto"/>
            </w:tcBorders>
          </w:tcPr>
          <w:p w14:paraId="7994EA36"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60EA0044" w14:textId="77777777" w:rsidR="00F320E8" w:rsidRDefault="00F320E8" w:rsidP="005C25A1">
            <w:pPr>
              <w:spacing w:line="360" w:lineRule="auto"/>
              <w:jc w:val="left"/>
              <w:rPr>
                <w:rFonts w:ascii="仿宋_GB2312" w:eastAsia="仿宋_GB2312"/>
                <w:szCs w:val="21"/>
              </w:rPr>
            </w:pPr>
          </w:p>
        </w:tc>
      </w:tr>
      <w:tr w:rsidR="00F320E8" w14:paraId="5FBABC0A"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3C9B8FC8"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36E7CB57" w14:textId="77777777" w:rsidR="00F320E8" w:rsidRDefault="00F320E8" w:rsidP="005C25A1">
            <w:pPr>
              <w:widowControl/>
              <w:jc w:val="left"/>
              <w:rPr>
                <w:rFonts w:ascii="仿宋_GB2312" w:eastAsia="仿宋_GB2312"/>
                <w:szCs w:val="21"/>
              </w:rPr>
            </w:pPr>
          </w:p>
        </w:tc>
        <w:tc>
          <w:tcPr>
            <w:tcW w:w="2721" w:type="dxa"/>
            <w:tcBorders>
              <w:top w:val="single" w:sz="4" w:space="0" w:color="auto"/>
              <w:left w:val="single" w:sz="4" w:space="0" w:color="auto"/>
              <w:bottom w:val="single" w:sz="4" w:space="0" w:color="auto"/>
              <w:right w:val="single" w:sz="4" w:space="0" w:color="auto"/>
            </w:tcBorders>
          </w:tcPr>
          <w:p w14:paraId="7570A0B8"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地价确定（</w:t>
            </w:r>
            <w:r>
              <w:rPr>
                <w:rFonts w:ascii="仿宋_GB2312" w:eastAsia="仿宋_GB2312" w:hint="eastAsia"/>
                <w:szCs w:val="21"/>
              </w:rPr>
              <w:t>3</w:t>
            </w:r>
            <w:r>
              <w:rPr>
                <w:rFonts w:ascii="仿宋_GB2312" w:eastAsia="仿宋_GB2312" w:hAnsi="宋体" w:hint="eastAsia"/>
                <w:szCs w:val="21"/>
              </w:rPr>
              <w:t>分）</w:t>
            </w:r>
          </w:p>
        </w:tc>
        <w:tc>
          <w:tcPr>
            <w:tcW w:w="4167" w:type="dxa"/>
            <w:tcBorders>
              <w:top w:val="single" w:sz="4" w:space="0" w:color="auto"/>
              <w:left w:val="single" w:sz="4" w:space="0" w:color="auto"/>
              <w:bottom w:val="single" w:sz="4" w:space="0" w:color="auto"/>
              <w:right w:val="single" w:sz="4" w:space="0" w:color="auto"/>
            </w:tcBorders>
          </w:tcPr>
          <w:p w14:paraId="7CD2A40F"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估价结果可信度分析，最终地价确定方法与依据；权重取值的理由；舍弃某种估价方法测算结果的理由等</w:t>
            </w:r>
          </w:p>
        </w:tc>
        <w:tc>
          <w:tcPr>
            <w:tcW w:w="1246" w:type="dxa"/>
            <w:tcBorders>
              <w:top w:val="single" w:sz="4" w:space="0" w:color="auto"/>
              <w:left w:val="single" w:sz="4" w:space="0" w:color="auto"/>
              <w:bottom w:val="single" w:sz="4" w:space="0" w:color="auto"/>
              <w:right w:val="single" w:sz="4" w:space="0" w:color="auto"/>
            </w:tcBorders>
          </w:tcPr>
          <w:p w14:paraId="37ECBEF9"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1067231D" w14:textId="77777777" w:rsidR="00F320E8" w:rsidRDefault="00F320E8" w:rsidP="005C25A1">
            <w:pPr>
              <w:spacing w:line="360" w:lineRule="auto"/>
              <w:jc w:val="left"/>
              <w:rPr>
                <w:rFonts w:ascii="仿宋_GB2312" w:eastAsia="仿宋_GB2312"/>
                <w:szCs w:val="21"/>
              </w:rPr>
            </w:pPr>
          </w:p>
        </w:tc>
      </w:tr>
      <w:tr w:rsidR="00F320E8" w14:paraId="0E3E47CF"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19CCC7CB" w14:textId="77777777" w:rsidR="00F320E8" w:rsidRDefault="00F320E8" w:rsidP="005C25A1">
            <w:pPr>
              <w:widowControl/>
              <w:jc w:val="left"/>
              <w:rPr>
                <w:rFonts w:ascii="仿宋_GB2312" w:eastAsia="仿宋_GB2312"/>
                <w:b/>
                <w:szCs w:val="21"/>
              </w:rPr>
            </w:pPr>
          </w:p>
        </w:tc>
        <w:tc>
          <w:tcPr>
            <w:tcW w:w="2679" w:type="dxa"/>
            <w:vMerge/>
            <w:tcBorders>
              <w:top w:val="single" w:sz="4" w:space="0" w:color="auto"/>
              <w:left w:val="single" w:sz="4" w:space="0" w:color="auto"/>
              <w:bottom w:val="single" w:sz="4" w:space="0" w:color="auto"/>
              <w:right w:val="single" w:sz="4" w:space="0" w:color="auto"/>
            </w:tcBorders>
            <w:vAlign w:val="center"/>
          </w:tcPr>
          <w:p w14:paraId="60196965" w14:textId="77777777" w:rsidR="00F320E8" w:rsidRDefault="00F320E8" w:rsidP="005C25A1">
            <w:pPr>
              <w:widowControl/>
              <w:jc w:val="left"/>
              <w:rPr>
                <w:rFonts w:ascii="仿宋_GB2312" w:eastAsia="仿宋_GB2312"/>
                <w:szCs w:val="21"/>
              </w:rPr>
            </w:pPr>
          </w:p>
        </w:tc>
        <w:tc>
          <w:tcPr>
            <w:tcW w:w="2721" w:type="dxa"/>
            <w:tcBorders>
              <w:top w:val="single" w:sz="4" w:space="0" w:color="auto"/>
              <w:left w:val="single" w:sz="4" w:space="0" w:color="auto"/>
              <w:bottom w:val="single" w:sz="4" w:space="0" w:color="auto"/>
              <w:right w:val="single" w:sz="4" w:space="0" w:color="auto"/>
            </w:tcBorders>
          </w:tcPr>
          <w:p w14:paraId="49ED3FCD" w14:textId="77777777" w:rsidR="00F320E8" w:rsidRDefault="00F320E8" w:rsidP="005C25A1">
            <w:pPr>
              <w:spacing w:line="360" w:lineRule="auto"/>
              <w:jc w:val="left"/>
              <w:rPr>
                <w:rFonts w:ascii="仿宋_GB2312" w:eastAsia="仿宋_GB2312"/>
                <w:b/>
                <w:szCs w:val="21"/>
              </w:rPr>
            </w:pPr>
            <w:r>
              <w:rPr>
                <w:rFonts w:ascii="仿宋_GB2312" w:eastAsia="仿宋_GB2312" w:hAnsi="宋体" w:hint="eastAsia"/>
                <w:b/>
                <w:szCs w:val="21"/>
              </w:rPr>
              <w:t>小计</w:t>
            </w:r>
          </w:p>
        </w:tc>
        <w:tc>
          <w:tcPr>
            <w:tcW w:w="4167" w:type="dxa"/>
            <w:tcBorders>
              <w:top w:val="single" w:sz="4" w:space="0" w:color="auto"/>
              <w:left w:val="single" w:sz="4" w:space="0" w:color="auto"/>
              <w:bottom w:val="single" w:sz="4" w:space="0" w:color="auto"/>
              <w:right w:val="single" w:sz="4" w:space="0" w:color="auto"/>
            </w:tcBorders>
          </w:tcPr>
          <w:p w14:paraId="2DB57BD5" w14:textId="77777777" w:rsidR="00F320E8" w:rsidRDefault="00F320E8" w:rsidP="005C25A1">
            <w:pPr>
              <w:spacing w:line="360" w:lineRule="auto"/>
              <w:jc w:val="left"/>
              <w:rPr>
                <w:rFonts w:ascii="仿宋_GB2312" w:eastAsia="仿宋_GB2312"/>
                <w:szCs w:val="21"/>
              </w:rPr>
            </w:pPr>
          </w:p>
        </w:tc>
        <w:tc>
          <w:tcPr>
            <w:tcW w:w="1246" w:type="dxa"/>
            <w:tcBorders>
              <w:top w:val="single" w:sz="4" w:space="0" w:color="auto"/>
              <w:left w:val="single" w:sz="4" w:space="0" w:color="auto"/>
              <w:bottom w:val="single" w:sz="4" w:space="0" w:color="auto"/>
              <w:right w:val="single" w:sz="4" w:space="0" w:color="auto"/>
            </w:tcBorders>
          </w:tcPr>
          <w:p w14:paraId="265C647C"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4187B52D" w14:textId="77777777" w:rsidR="00F320E8" w:rsidRDefault="00F320E8" w:rsidP="005C25A1">
            <w:pPr>
              <w:spacing w:line="360" w:lineRule="auto"/>
              <w:jc w:val="left"/>
              <w:rPr>
                <w:rFonts w:ascii="仿宋_GB2312" w:eastAsia="仿宋_GB2312"/>
                <w:szCs w:val="21"/>
              </w:rPr>
            </w:pPr>
          </w:p>
        </w:tc>
      </w:tr>
      <w:tr w:rsidR="00F320E8" w14:paraId="045E9830" w14:textId="77777777" w:rsidTr="005C25A1">
        <w:trPr>
          <w:trHeight w:val="1226"/>
        </w:trPr>
        <w:tc>
          <w:tcPr>
            <w:tcW w:w="1921" w:type="dxa"/>
            <w:vMerge w:val="restart"/>
            <w:tcBorders>
              <w:top w:val="single" w:sz="4" w:space="0" w:color="auto"/>
              <w:left w:val="single" w:sz="4" w:space="0" w:color="auto"/>
              <w:bottom w:val="single" w:sz="4" w:space="0" w:color="auto"/>
              <w:right w:val="single" w:sz="4" w:space="0" w:color="auto"/>
            </w:tcBorders>
          </w:tcPr>
          <w:p w14:paraId="0655761E"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lastRenderedPageBreak/>
              <w:t>总体评价</w:t>
            </w:r>
          </w:p>
          <w:p w14:paraId="17A10CEE"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w:t>
            </w:r>
            <w:r>
              <w:rPr>
                <w:rFonts w:ascii="仿宋_GB2312" w:eastAsia="仿宋_GB2312" w:hint="eastAsia"/>
                <w:szCs w:val="21"/>
              </w:rPr>
              <w:t>10</w:t>
            </w:r>
            <w:r>
              <w:rPr>
                <w:rFonts w:ascii="仿宋_GB2312" w:eastAsia="仿宋_GB2312" w:hAnsi="宋体" w:hint="eastAsia"/>
                <w:szCs w:val="21"/>
              </w:rPr>
              <w:t>分）</w:t>
            </w:r>
          </w:p>
        </w:tc>
        <w:tc>
          <w:tcPr>
            <w:tcW w:w="2679" w:type="dxa"/>
            <w:tcBorders>
              <w:top w:val="single" w:sz="4" w:space="0" w:color="auto"/>
              <w:left w:val="single" w:sz="4" w:space="0" w:color="auto"/>
              <w:bottom w:val="single" w:sz="4" w:space="0" w:color="auto"/>
              <w:right w:val="single" w:sz="4" w:space="0" w:color="auto"/>
            </w:tcBorders>
          </w:tcPr>
          <w:p w14:paraId="1879CA80" w14:textId="77777777" w:rsidR="00F320E8" w:rsidRDefault="00F320E8" w:rsidP="005C25A1">
            <w:pPr>
              <w:spacing w:line="360" w:lineRule="auto"/>
              <w:jc w:val="left"/>
              <w:rPr>
                <w:rFonts w:ascii="仿宋_GB2312" w:eastAsia="仿宋_GB2312"/>
                <w:b/>
                <w:szCs w:val="21"/>
              </w:rPr>
            </w:pPr>
            <w:r>
              <w:rPr>
                <w:rFonts w:ascii="仿宋_GB2312" w:eastAsia="仿宋_GB2312" w:hint="eastAsia"/>
                <w:szCs w:val="21"/>
              </w:rPr>
              <w:t>专家建议</w:t>
            </w:r>
            <w:r>
              <w:rPr>
                <w:rFonts w:ascii="仿宋_GB2312" w:eastAsia="仿宋_GB2312" w:hAnsi="宋体" w:hint="eastAsia"/>
                <w:szCs w:val="21"/>
              </w:rPr>
              <w:t>（</w:t>
            </w:r>
            <w:r>
              <w:rPr>
                <w:rFonts w:ascii="仿宋_GB2312" w:eastAsia="仿宋_GB2312" w:hint="eastAsia"/>
                <w:szCs w:val="21"/>
              </w:rPr>
              <w:t>10</w:t>
            </w:r>
            <w:r>
              <w:rPr>
                <w:rFonts w:ascii="仿宋_GB2312" w:eastAsia="仿宋_GB2312" w:hAnsi="宋体" w:hint="eastAsia"/>
                <w:szCs w:val="21"/>
              </w:rPr>
              <w:t>分）</w:t>
            </w:r>
          </w:p>
        </w:tc>
        <w:tc>
          <w:tcPr>
            <w:tcW w:w="6888" w:type="dxa"/>
            <w:gridSpan w:val="2"/>
            <w:tcBorders>
              <w:top w:val="single" w:sz="4" w:space="0" w:color="auto"/>
              <w:left w:val="single" w:sz="4" w:space="0" w:color="auto"/>
              <w:bottom w:val="single" w:sz="4" w:space="0" w:color="auto"/>
              <w:right w:val="single" w:sz="4" w:space="0" w:color="auto"/>
            </w:tcBorders>
          </w:tcPr>
          <w:p w14:paraId="135A4148" w14:textId="77777777" w:rsidR="00F320E8" w:rsidRDefault="00F320E8" w:rsidP="005C25A1">
            <w:pPr>
              <w:spacing w:line="360" w:lineRule="auto"/>
              <w:jc w:val="left"/>
              <w:rPr>
                <w:rFonts w:ascii="仿宋_GB2312" w:eastAsia="仿宋_GB2312"/>
                <w:szCs w:val="21"/>
              </w:rPr>
            </w:pPr>
          </w:p>
        </w:tc>
        <w:tc>
          <w:tcPr>
            <w:tcW w:w="1246" w:type="dxa"/>
            <w:tcBorders>
              <w:top w:val="single" w:sz="4" w:space="0" w:color="auto"/>
              <w:left w:val="single" w:sz="4" w:space="0" w:color="auto"/>
              <w:bottom w:val="single" w:sz="4" w:space="0" w:color="auto"/>
              <w:right w:val="single" w:sz="4" w:space="0" w:color="auto"/>
            </w:tcBorders>
          </w:tcPr>
          <w:p w14:paraId="08872427"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43829A19" w14:textId="77777777" w:rsidR="00F320E8" w:rsidRDefault="00F320E8" w:rsidP="005C25A1">
            <w:pPr>
              <w:spacing w:line="360" w:lineRule="auto"/>
              <w:jc w:val="left"/>
              <w:rPr>
                <w:rFonts w:ascii="仿宋_GB2312" w:eastAsia="仿宋_GB2312"/>
                <w:szCs w:val="21"/>
              </w:rPr>
            </w:pPr>
          </w:p>
        </w:tc>
      </w:tr>
      <w:tr w:rsidR="00F320E8" w14:paraId="3FE334A2" w14:textId="77777777" w:rsidTr="005C25A1">
        <w:tc>
          <w:tcPr>
            <w:tcW w:w="1921" w:type="dxa"/>
            <w:vMerge/>
            <w:tcBorders>
              <w:top w:val="single" w:sz="4" w:space="0" w:color="auto"/>
              <w:left w:val="single" w:sz="4" w:space="0" w:color="auto"/>
              <w:bottom w:val="single" w:sz="4" w:space="0" w:color="auto"/>
              <w:right w:val="single" w:sz="4" w:space="0" w:color="auto"/>
            </w:tcBorders>
            <w:vAlign w:val="center"/>
          </w:tcPr>
          <w:p w14:paraId="3C011A84" w14:textId="77777777" w:rsidR="00F320E8" w:rsidRDefault="00F320E8" w:rsidP="005C25A1">
            <w:pPr>
              <w:widowControl/>
              <w:jc w:val="left"/>
              <w:rPr>
                <w:rFonts w:ascii="仿宋_GB2312" w:eastAsia="仿宋_GB2312"/>
                <w:szCs w:val="21"/>
              </w:rPr>
            </w:pPr>
          </w:p>
        </w:tc>
        <w:tc>
          <w:tcPr>
            <w:tcW w:w="2679" w:type="dxa"/>
            <w:tcBorders>
              <w:top w:val="single" w:sz="4" w:space="0" w:color="auto"/>
              <w:left w:val="single" w:sz="4" w:space="0" w:color="auto"/>
              <w:bottom w:val="single" w:sz="4" w:space="0" w:color="auto"/>
              <w:right w:val="single" w:sz="4" w:space="0" w:color="auto"/>
            </w:tcBorders>
          </w:tcPr>
          <w:p w14:paraId="116312D2" w14:textId="77777777" w:rsidR="00F320E8" w:rsidRDefault="00F320E8" w:rsidP="005C25A1">
            <w:pPr>
              <w:spacing w:line="360" w:lineRule="auto"/>
              <w:jc w:val="left"/>
              <w:rPr>
                <w:rFonts w:ascii="仿宋_GB2312" w:eastAsia="仿宋_GB2312"/>
                <w:b/>
                <w:szCs w:val="21"/>
              </w:rPr>
            </w:pPr>
            <w:r>
              <w:rPr>
                <w:rFonts w:ascii="仿宋_GB2312" w:eastAsia="仿宋_GB2312" w:hAnsi="宋体" w:hint="eastAsia"/>
                <w:b/>
                <w:szCs w:val="21"/>
              </w:rPr>
              <w:t>小计</w:t>
            </w:r>
          </w:p>
        </w:tc>
        <w:tc>
          <w:tcPr>
            <w:tcW w:w="6888" w:type="dxa"/>
            <w:gridSpan w:val="2"/>
            <w:tcBorders>
              <w:top w:val="single" w:sz="4" w:space="0" w:color="auto"/>
              <w:left w:val="single" w:sz="4" w:space="0" w:color="auto"/>
              <w:bottom w:val="single" w:sz="4" w:space="0" w:color="auto"/>
              <w:right w:val="single" w:sz="4" w:space="0" w:color="auto"/>
            </w:tcBorders>
          </w:tcPr>
          <w:p w14:paraId="20D5C61A" w14:textId="77777777" w:rsidR="00F320E8" w:rsidRDefault="00F320E8" w:rsidP="005C25A1">
            <w:pPr>
              <w:spacing w:line="360" w:lineRule="auto"/>
              <w:jc w:val="left"/>
              <w:rPr>
                <w:rFonts w:ascii="仿宋_GB2312" w:eastAsia="仿宋_GB2312"/>
                <w:szCs w:val="21"/>
              </w:rPr>
            </w:pPr>
          </w:p>
        </w:tc>
        <w:tc>
          <w:tcPr>
            <w:tcW w:w="1246" w:type="dxa"/>
            <w:tcBorders>
              <w:top w:val="single" w:sz="4" w:space="0" w:color="auto"/>
              <w:left w:val="single" w:sz="4" w:space="0" w:color="auto"/>
              <w:bottom w:val="single" w:sz="4" w:space="0" w:color="auto"/>
              <w:right w:val="single" w:sz="4" w:space="0" w:color="auto"/>
            </w:tcBorders>
          </w:tcPr>
          <w:p w14:paraId="441D95AF"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3E0423EE" w14:textId="77777777" w:rsidR="00F320E8" w:rsidRDefault="00F320E8" w:rsidP="005C25A1">
            <w:pPr>
              <w:spacing w:line="360" w:lineRule="auto"/>
              <w:jc w:val="left"/>
              <w:rPr>
                <w:rFonts w:ascii="仿宋_GB2312" w:eastAsia="仿宋_GB2312"/>
                <w:szCs w:val="21"/>
              </w:rPr>
            </w:pPr>
          </w:p>
        </w:tc>
      </w:tr>
      <w:tr w:rsidR="00F320E8" w14:paraId="120F24C5" w14:textId="77777777" w:rsidTr="005C25A1">
        <w:tc>
          <w:tcPr>
            <w:tcW w:w="1921" w:type="dxa"/>
            <w:tcBorders>
              <w:top w:val="single" w:sz="4" w:space="0" w:color="auto"/>
              <w:left w:val="single" w:sz="4" w:space="0" w:color="auto"/>
              <w:bottom w:val="single" w:sz="4" w:space="0" w:color="auto"/>
              <w:right w:val="single" w:sz="4" w:space="0" w:color="auto"/>
            </w:tcBorders>
          </w:tcPr>
          <w:p w14:paraId="0A66F628" w14:textId="77777777" w:rsidR="00F320E8" w:rsidRDefault="00F320E8" w:rsidP="005C25A1">
            <w:pPr>
              <w:spacing w:line="360" w:lineRule="auto"/>
              <w:jc w:val="left"/>
              <w:rPr>
                <w:rFonts w:ascii="仿宋_GB2312" w:eastAsia="仿宋_GB2312"/>
                <w:szCs w:val="21"/>
              </w:rPr>
            </w:pPr>
            <w:r>
              <w:rPr>
                <w:rFonts w:ascii="仿宋_GB2312" w:eastAsia="仿宋_GB2312" w:hAnsi="宋体" w:hint="eastAsia"/>
                <w:szCs w:val="21"/>
              </w:rPr>
              <w:t>总分</w:t>
            </w:r>
          </w:p>
        </w:tc>
        <w:tc>
          <w:tcPr>
            <w:tcW w:w="9567" w:type="dxa"/>
            <w:gridSpan w:val="3"/>
            <w:tcBorders>
              <w:top w:val="single" w:sz="4" w:space="0" w:color="auto"/>
              <w:left w:val="single" w:sz="4" w:space="0" w:color="auto"/>
              <w:bottom w:val="single" w:sz="4" w:space="0" w:color="auto"/>
              <w:right w:val="single" w:sz="4" w:space="0" w:color="auto"/>
            </w:tcBorders>
          </w:tcPr>
          <w:p w14:paraId="2AFE2510" w14:textId="77777777" w:rsidR="00F320E8" w:rsidRDefault="00F320E8" w:rsidP="005C25A1">
            <w:pPr>
              <w:spacing w:line="360" w:lineRule="auto"/>
              <w:jc w:val="left"/>
              <w:rPr>
                <w:rFonts w:ascii="仿宋_GB2312" w:eastAsia="仿宋_GB2312"/>
                <w:szCs w:val="21"/>
              </w:rPr>
            </w:pPr>
            <w:r>
              <w:rPr>
                <w:rFonts w:ascii="仿宋_GB2312" w:eastAsia="仿宋_GB2312" w:hint="eastAsia"/>
                <w:szCs w:val="21"/>
              </w:rPr>
              <w:t>100</w:t>
            </w:r>
            <w:r>
              <w:rPr>
                <w:rFonts w:ascii="仿宋_GB2312" w:eastAsia="仿宋_GB2312" w:hAnsi="宋体" w:hint="eastAsia"/>
                <w:szCs w:val="21"/>
              </w:rPr>
              <w:t>分</w:t>
            </w:r>
          </w:p>
        </w:tc>
        <w:tc>
          <w:tcPr>
            <w:tcW w:w="1246" w:type="dxa"/>
            <w:tcBorders>
              <w:top w:val="single" w:sz="4" w:space="0" w:color="auto"/>
              <w:left w:val="single" w:sz="4" w:space="0" w:color="auto"/>
              <w:bottom w:val="single" w:sz="4" w:space="0" w:color="auto"/>
              <w:right w:val="single" w:sz="4" w:space="0" w:color="auto"/>
            </w:tcBorders>
          </w:tcPr>
          <w:p w14:paraId="72E0AA0E" w14:textId="77777777" w:rsidR="00F320E8" w:rsidRDefault="00F320E8" w:rsidP="005C25A1">
            <w:pPr>
              <w:spacing w:line="360" w:lineRule="auto"/>
              <w:jc w:val="left"/>
              <w:rPr>
                <w:rFonts w:ascii="仿宋_GB2312" w:eastAsia="仿宋_GB2312"/>
                <w:szCs w:val="21"/>
              </w:rPr>
            </w:pPr>
          </w:p>
        </w:tc>
        <w:tc>
          <w:tcPr>
            <w:tcW w:w="1440" w:type="dxa"/>
            <w:tcBorders>
              <w:top w:val="single" w:sz="4" w:space="0" w:color="auto"/>
              <w:left w:val="single" w:sz="4" w:space="0" w:color="auto"/>
              <w:bottom w:val="single" w:sz="4" w:space="0" w:color="auto"/>
              <w:right w:val="single" w:sz="4" w:space="0" w:color="auto"/>
            </w:tcBorders>
          </w:tcPr>
          <w:p w14:paraId="2FE8D3B9" w14:textId="77777777" w:rsidR="00F320E8" w:rsidRDefault="00F320E8" w:rsidP="005C25A1">
            <w:pPr>
              <w:spacing w:line="360" w:lineRule="auto"/>
              <w:jc w:val="left"/>
              <w:rPr>
                <w:rFonts w:ascii="仿宋_GB2312" w:eastAsia="仿宋_GB2312"/>
                <w:szCs w:val="21"/>
              </w:rPr>
            </w:pPr>
          </w:p>
        </w:tc>
      </w:tr>
    </w:tbl>
    <w:p w14:paraId="6A0254C2" w14:textId="77777777" w:rsidR="00F320E8" w:rsidRDefault="00F320E8" w:rsidP="00F320E8">
      <w:pPr>
        <w:widowControl/>
        <w:spacing w:line="360" w:lineRule="auto"/>
        <w:jc w:val="left"/>
        <w:rPr>
          <w:rFonts w:ascii="仿宋_GB2312" w:eastAsia="仿宋_GB2312"/>
          <w:b/>
          <w:sz w:val="28"/>
          <w:szCs w:val="28"/>
        </w:rPr>
        <w:sectPr w:rsidR="00F320E8" w:rsidSect="00EB39A2">
          <w:pgSz w:w="16838" w:h="11906" w:orient="landscape"/>
          <w:pgMar w:top="1797" w:right="1440" w:bottom="1797" w:left="1440" w:header="851" w:footer="992" w:gutter="0"/>
          <w:cols w:space="720"/>
          <w:docGrid w:type="lines" w:linePitch="312"/>
        </w:sectPr>
      </w:pPr>
    </w:p>
    <w:p w14:paraId="767A8358" w14:textId="77777777" w:rsidR="00F320E8" w:rsidRDefault="00F320E8" w:rsidP="00F320E8">
      <w:pPr>
        <w:spacing w:line="360" w:lineRule="auto"/>
        <w:jc w:val="center"/>
        <w:rPr>
          <w:rFonts w:ascii="仿宋_GB2312" w:eastAsia="仿宋_GB2312"/>
          <w:b/>
          <w:sz w:val="28"/>
          <w:szCs w:val="28"/>
        </w:rPr>
      </w:pPr>
      <w:r>
        <w:rPr>
          <w:rFonts w:ascii="仿宋_GB2312" w:eastAsia="仿宋_GB2312" w:hint="eastAsia"/>
          <w:b/>
          <w:sz w:val="28"/>
          <w:szCs w:val="28"/>
        </w:rPr>
        <w:lastRenderedPageBreak/>
        <w:t>土地估价方法与过程审查评分表</w:t>
      </w:r>
    </w:p>
    <w:p w14:paraId="550DC43F" w14:textId="77777777" w:rsidR="00F320E8" w:rsidRDefault="00F320E8" w:rsidP="00F320E8">
      <w:pPr>
        <w:spacing w:line="360" w:lineRule="auto"/>
        <w:jc w:val="left"/>
        <w:rPr>
          <w:rFonts w:ascii="仿宋_GB2312" w:eastAsia="仿宋_GB2312" w:hAnsi="宋体"/>
          <w:szCs w:val="21"/>
        </w:rPr>
      </w:pPr>
      <w:r>
        <w:rPr>
          <w:rFonts w:ascii="仿宋_GB2312" w:eastAsia="仿宋_GB2312" w:hAnsi="宋体" w:hint="eastAsia"/>
          <w:szCs w:val="21"/>
        </w:rPr>
        <w:t>机构名称:</w:t>
      </w:r>
      <w:r>
        <w:rPr>
          <w:rFonts w:ascii="仿宋_GB2312" w:eastAsia="仿宋_GB2312" w:hAnsi="宋体" w:hint="eastAsia"/>
          <w:szCs w:val="21"/>
          <w:u w:val="single"/>
        </w:rPr>
        <w:t xml:space="preserve">                         </w:t>
      </w:r>
      <w:r>
        <w:rPr>
          <w:rFonts w:ascii="仿宋_GB2312" w:eastAsia="仿宋_GB2312" w:hAnsi="宋体" w:hint="eastAsia"/>
          <w:szCs w:val="21"/>
        </w:rPr>
        <w:t>报告名称：</w:t>
      </w:r>
      <w:r>
        <w:rPr>
          <w:rFonts w:ascii="仿宋_GB2312" w:eastAsia="仿宋_GB2312" w:hAnsi="宋体" w:hint="eastAsia"/>
          <w:szCs w:val="21"/>
          <w:u w:val="single"/>
        </w:rPr>
        <w:t xml:space="preserve">                                               </w:t>
      </w:r>
      <w:r>
        <w:rPr>
          <w:rFonts w:ascii="仿宋_GB2312" w:eastAsia="仿宋_GB2312" w:hAnsi="宋体" w:hint="eastAsia"/>
          <w:szCs w:val="21"/>
        </w:rPr>
        <w:t>报告编号：</w:t>
      </w:r>
      <w:r>
        <w:rPr>
          <w:rFonts w:ascii="仿宋_GB2312" w:eastAsia="仿宋_GB2312" w:hAnsi="宋体" w:hint="eastAsia"/>
          <w:szCs w:val="21"/>
          <w:u w:val="single"/>
        </w:rPr>
        <w:t xml:space="preserve">                           </w:t>
      </w:r>
    </w:p>
    <w:p w14:paraId="0C2E99B4" w14:textId="77777777" w:rsidR="00F320E8" w:rsidRDefault="00F320E8" w:rsidP="00F320E8">
      <w:pPr>
        <w:spacing w:line="360" w:lineRule="auto"/>
        <w:jc w:val="left"/>
        <w:rPr>
          <w:rFonts w:ascii="仿宋_GB2312" w:eastAsia="仿宋_GB2312" w:hAnsi="宋体"/>
          <w:szCs w:val="21"/>
        </w:rPr>
      </w:pPr>
      <w:r>
        <w:rPr>
          <w:rFonts w:ascii="仿宋_GB2312" w:eastAsia="仿宋_GB2312" w:hAnsi="宋体" w:hint="eastAsia"/>
          <w:szCs w:val="21"/>
        </w:rPr>
        <w:t>专家签名：</w:t>
      </w:r>
      <w:r>
        <w:rPr>
          <w:rFonts w:ascii="仿宋_GB2312" w:eastAsia="仿宋_GB2312" w:hAnsi="宋体" w:hint="eastAsia"/>
          <w:szCs w:val="21"/>
          <w:u w:val="single"/>
        </w:rPr>
        <w:t xml:space="preserve">                           </w:t>
      </w:r>
      <w:r>
        <w:rPr>
          <w:rFonts w:ascii="仿宋_GB2312" w:eastAsia="仿宋_GB2312" w:hAnsi="宋体" w:hint="eastAsia"/>
          <w:szCs w:val="21"/>
        </w:rPr>
        <w:t xml:space="preserve">         日  期：</w:t>
      </w:r>
      <w:r>
        <w:rPr>
          <w:rFonts w:ascii="仿宋_GB2312" w:eastAsia="仿宋_GB2312" w:hAnsi="宋体" w:hint="eastAsia"/>
          <w:szCs w:val="21"/>
          <w:u w:val="single"/>
        </w:rPr>
        <w:t xml:space="preserve">        </w:t>
      </w:r>
      <w:r>
        <w:rPr>
          <w:rFonts w:ascii="仿宋_GB2312" w:eastAsia="仿宋_GB2312" w:hAnsi="宋体" w:hint="eastAsia"/>
          <w:szCs w:val="21"/>
        </w:rPr>
        <w:t>年</w:t>
      </w:r>
      <w:r>
        <w:rPr>
          <w:rFonts w:ascii="仿宋_GB2312" w:eastAsia="仿宋_GB2312" w:hAnsi="宋体" w:hint="eastAsia"/>
          <w:szCs w:val="21"/>
          <w:u w:val="single"/>
        </w:rPr>
        <w:t xml:space="preserve">        </w:t>
      </w:r>
      <w:r>
        <w:rPr>
          <w:rFonts w:ascii="仿宋_GB2312" w:eastAsia="仿宋_GB2312" w:hAnsi="宋体" w:hint="eastAsia"/>
          <w:szCs w:val="21"/>
        </w:rPr>
        <w:t>月</w:t>
      </w:r>
      <w:r>
        <w:rPr>
          <w:rFonts w:ascii="仿宋_GB2312" w:eastAsia="仿宋_GB2312" w:hAnsi="宋体" w:hint="eastAsia"/>
          <w:szCs w:val="21"/>
          <w:u w:val="single"/>
        </w:rPr>
        <w:t xml:space="preserve">        </w:t>
      </w:r>
      <w:r>
        <w:rPr>
          <w:rFonts w:ascii="仿宋_GB2312" w:eastAsia="仿宋_GB2312" w:hAnsi="宋体" w:hint="eastAsia"/>
          <w:szCs w:val="21"/>
        </w:rPr>
        <w:t>日</w:t>
      </w: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866"/>
        <w:gridCol w:w="1979"/>
        <w:gridCol w:w="5757"/>
        <w:gridCol w:w="1439"/>
        <w:gridCol w:w="878"/>
        <w:gridCol w:w="992"/>
        <w:gridCol w:w="1088"/>
      </w:tblGrid>
      <w:tr w:rsidR="00F320E8" w14:paraId="7889A8E4" w14:textId="77777777" w:rsidTr="005C25A1">
        <w:trPr>
          <w:jc w:val="center"/>
        </w:trPr>
        <w:tc>
          <w:tcPr>
            <w:tcW w:w="1942" w:type="dxa"/>
            <w:tcBorders>
              <w:top w:val="single" w:sz="4" w:space="0" w:color="auto"/>
              <w:left w:val="single" w:sz="4" w:space="0" w:color="auto"/>
              <w:bottom w:val="single" w:sz="4" w:space="0" w:color="auto"/>
              <w:right w:val="single" w:sz="4" w:space="0" w:color="auto"/>
            </w:tcBorders>
          </w:tcPr>
          <w:p w14:paraId="72CB48AF"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估价方法</w:t>
            </w:r>
          </w:p>
        </w:tc>
        <w:tc>
          <w:tcPr>
            <w:tcW w:w="2846" w:type="dxa"/>
            <w:gridSpan w:val="2"/>
            <w:tcBorders>
              <w:top w:val="single" w:sz="4" w:space="0" w:color="auto"/>
              <w:left w:val="single" w:sz="4" w:space="0" w:color="auto"/>
              <w:bottom w:val="single" w:sz="4" w:space="0" w:color="auto"/>
              <w:right w:val="single" w:sz="4" w:space="0" w:color="auto"/>
            </w:tcBorders>
          </w:tcPr>
          <w:p w14:paraId="7BB0478C"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评分项目</w:t>
            </w:r>
          </w:p>
        </w:tc>
        <w:tc>
          <w:tcPr>
            <w:tcW w:w="5760" w:type="dxa"/>
            <w:tcBorders>
              <w:top w:val="single" w:sz="4" w:space="0" w:color="auto"/>
              <w:left w:val="single" w:sz="4" w:space="0" w:color="auto"/>
              <w:bottom w:val="single" w:sz="4" w:space="0" w:color="auto"/>
              <w:right w:val="single" w:sz="4" w:space="0" w:color="auto"/>
            </w:tcBorders>
          </w:tcPr>
          <w:p w14:paraId="34B5CE4E"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评分要点</w:t>
            </w:r>
          </w:p>
        </w:tc>
        <w:tc>
          <w:tcPr>
            <w:tcW w:w="1440" w:type="dxa"/>
            <w:tcBorders>
              <w:top w:val="single" w:sz="4" w:space="0" w:color="auto"/>
              <w:left w:val="single" w:sz="4" w:space="0" w:color="auto"/>
              <w:bottom w:val="single" w:sz="4" w:space="0" w:color="auto"/>
              <w:right w:val="single" w:sz="4" w:space="0" w:color="auto"/>
            </w:tcBorders>
            <w:vAlign w:val="center"/>
          </w:tcPr>
          <w:p w14:paraId="3DB85755"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评分比例</w:t>
            </w:r>
            <w:r>
              <w:rPr>
                <w:rFonts w:ascii="仿宋_GB2312" w:eastAsia="仿宋_GB2312" w:hint="eastAsia"/>
                <w:szCs w:val="21"/>
              </w:rPr>
              <w:t>/%</w:t>
            </w:r>
          </w:p>
        </w:tc>
        <w:tc>
          <w:tcPr>
            <w:tcW w:w="878" w:type="dxa"/>
            <w:tcBorders>
              <w:top w:val="single" w:sz="4" w:space="0" w:color="auto"/>
              <w:left w:val="single" w:sz="4" w:space="0" w:color="auto"/>
              <w:bottom w:val="single" w:sz="4" w:space="0" w:color="auto"/>
              <w:right w:val="single" w:sz="4" w:space="0" w:color="auto"/>
            </w:tcBorders>
          </w:tcPr>
          <w:p w14:paraId="63FB3F47"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应得分</w:t>
            </w:r>
          </w:p>
        </w:tc>
        <w:tc>
          <w:tcPr>
            <w:tcW w:w="992" w:type="dxa"/>
            <w:tcBorders>
              <w:top w:val="single" w:sz="4" w:space="0" w:color="auto"/>
              <w:left w:val="single" w:sz="4" w:space="0" w:color="auto"/>
              <w:bottom w:val="single" w:sz="4" w:space="0" w:color="auto"/>
              <w:right w:val="single" w:sz="4" w:space="0" w:color="auto"/>
            </w:tcBorders>
          </w:tcPr>
          <w:p w14:paraId="38B77A1C"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得分</w:t>
            </w:r>
          </w:p>
        </w:tc>
        <w:tc>
          <w:tcPr>
            <w:tcW w:w="1088" w:type="dxa"/>
            <w:tcBorders>
              <w:top w:val="single" w:sz="4" w:space="0" w:color="auto"/>
              <w:left w:val="single" w:sz="4" w:space="0" w:color="auto"/>
              <w:bottom w:val="single" w:sz="4" w:space="0" w:color="auto"/>
              <w:right w:val="single" w:sz="4" w:space="0" w:color="auto"/>
            </w:tcBorders>
          </w:tcPr>
          <w:p w14:paraId="71D44C8D"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备注</w:t>
            </w:r>
          </w:p>
        </w:tc>
      </w:tr>
      <w:tr w:rsidR="00F320E8" w14:paraId="3866A6A7" w14:textId="77777777" w:rsidTr="005C25A1">
        <w:trPr>
          <w:jc w:val="center"/>
        </w:trPr>
        <w:tc>
          <w:tcPr>
            <w:tcW w:w="1942" w:type="dxa"/>
            <w:vMerge w:val="restart"/>
            <w:tcBorders>
              <w:top w:val="single" w:sz="4" w:space="0" w:color="auto"/>
              <w:left w:val="single" w:sz="4" w:space="0" w:color="auto"/>
              <w:bottom w:val="single" w:sz="4" w:space="0" w:color="auto"/>
              <w:right w:val="single" w:sz="4" w:space="0" w:color="auto"/>
            </w:tcBorders>
          </w:tcPr>
          <w:p w14:paraId="542133C7"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市场比较法</w:t>
            </w:r>
          </w:p>
        </w:tc>
        <w:tc>
          <w:tcPr>
            <w:tcW w:w="2846" w:type="dxa"/>
            <w:gridSpan w:val="2"/>
            <w:tcBorders>
              <w:top w:val="single" w:sz="4" w:space="0" w:color="auto"/>
              <w:left w:val="single" w:sz="4" w:space="0" w:color="auto"/>
              <w:bottom w:val="single" w:sz="4" w:space="0" w:color="auto"/>
              <w:right w:val="single" w:sz="4" w:space="0" w:color="auto"/>
            </w:tcBorders>
          </w:tcPr>
          <w:p w14:paraId="18CC4A5D"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比较实例选取</w:t>
            </w:r>
          </w:p>
        </w:tc>
        <w:tc>
          <w:tcPr>
            <w:tcW w:w="5760" w:type="dxa"/>
            <w:tcBorders>
              <w:top w:val="single" w:sz="4" w:space="0" w:color="auto"/>
              <w:left w:val="single" w:sz="4" w:space="0" w:color="auto"/>
              <w:bottom w:val="single" w:sz="4" w:space="0" w:color="auto"/>
              <w:right w:val="single" w:sz="4" w:space="0" w:color="auto"/>
            </w:tcBorders>
          </w:tcPr>
          <w:p w14:paraId="704D88EE"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实例个数、实际交易案例、时间限制、用途一致、同一供需圈、实例描述清楚、选择特殊实例的说明</w:t>
            </w:r>
          </w:p>
        </w:tc>
        <w:tc>
          <w:tcPr>
            <w:tcW w:w="1440" w:type="dxa"/>
            <w:tcBorders>
              <w:top w:val="single" w:sz="4" w:space="0" w:color="auto"/>
              <w:left w:val="single" w:sz="4" w:space="0" w:color="auto"/>
              <w:bottom w:val="single" w:sz="4" w:space="0" w:color="auto"/>
              <w:right w:val="single" w:sz="4" w:space="0" w:color="auto"/>
            </w:tcBorders>
            <w:vAlign w:val="center"/>
          </w:tcPr>
          <w:p w14:paraId="698B06AC"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20</w:t>
            </w:r>
          </w:p>
        </w:tc>
        <w:tc>
          <w:tcPr>
            <w:tcW w:w="878" w:type="dxa"/>
            <w:tcBorders>
              <w:top w:val="single" w:sz="4" w:space="0" w:color="auto"/>
              <w:left w:val="single" w:sz="4" w:space="0" w:color="auto"/>
              <w:bottom w:val="single" w:sz="4" w:space="0" w:color="auto"/>
              <w:right w:val="single" w:sz="4" w:space="0" w:color="auto"/>
            </w:tcBorders>
            <w:vAlign w:val="center"/>
          </w:tcPr>
          <w:p w14:paraId="158BEA33"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5</w:t>
            </w:r>
          </w:p>
        </w:tc>
        <w:tc>
          <w:tcPr>
            <w:tcW w:w="992" w:type="dxa"/>
            <w:tcBorders>
              <w:top w:val="single" w:sz="4" w:space="0" w:color="auto"/>
              <w:left w:val="single" w:sz="4" w:space="0" w:color="auto"/>
              <w:bottom w:val="single" w:sz="4" w:space="0" w:color="auto"/>
              <w:right w:val="single" w:sz="4" w:space="0" w:color="auto"/>
            </w:tcBorders>
          </w:tcPr>
          <w:p w14:paraId="33A467B7"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452BB25E" w14:textId="77777777" w:rsidR="00F320E8" w:rsidRDefault="00F320E8" w:rsidP="005C25A1">
            <w:pPr>
              <w:spacing w:line="360" w:lineRule="auto"/>
              <w:jc w:val="left"/>
              <w:rPr>
                <w:rFonts w:ascii="仿宋_GB2312" w:eastAsia="仿宋_GB2312" w:hAnsi="宋体"/>
                <w:szCs w:val="21"/>
              </w:rPr>
            </w:pPr>
          </w:p>
        </w:tc>
      </w:tr>
      <w:tr w:rsidR="00F320E8" w14:paraId="40689FBD"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55141ABA"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7F522509"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比较因素选择</w:t>
            </w:r>
          </w:p>
        </w:tc>
        <w:tc>
          <w:tcPr>
            <w:tcW w:w="5760" w:type="dxa"/>
            <w:tcBorders>
              <w:top w:val="single" w:sz="4" w:space="0" w:color="auto"/>
              <w:left w:val="single" w:sz="4" w:space="0" w:color="auto"/>
              <w:bottom w:val="single" w:sz="4" w:space="0" w:color="auto"/>
              <w:right w:val="single" w:sz="4" w:space="0" w:color="auto"/>
            </w:tcBorders>
          </w:tcPr>
          <w:p w14:paraId="0D63D7D0"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是否包括影响地价的全部主要因素、因素选择是否合理、因素选择是否与地价影响因素分析相一致</w:t>
            </w:r>
          </w:p>
        </w:tc>
        <w:tc>
          <w:tcPr>
            <w:tcW w:w="1440" w:type="dxa"/>
            <w:tcBorders>
              <w:top w:val="single" w:sz="4" w:space="0" w:color="auto"/>
              <w:left w:val="single" w:sz="4" w:space="0" w:color="auto"/>
              <w:bottom w:val="single" w:sz="4" w:space="0" w:color="auto"/>
              <w:right w:val="single" w:sz="4" w:space="0" w:color="auto"/>
            </w:tcBorders>
            <w:vAlign w:val="center"/>
          </w:tcPr>
          <w:p w14:paraId="4A5AFEAF"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15</w:t>
            </w:r>
          </w:p>
        </w:tc>
        <w:tc>
          <w:tcPr>
            <w:tcW w:w="878" w:type="dxa"/>
            <w:tcBorders>
              <w:top w:val="single" w:sz="4" w:space="0" w:color="auto"/>
              <w:left w:val="single" w:sz="4" w:space="0" w:color="auto"/>
              <w:bottom w:val="single" w:sz="4" w:space="0" w:color="auto"/>
              <w:right w:val="single" w:sz="4" w:space="0" w:color="auto"/>
            </w:tcBorders>
            <w:vAlign w:val="center"/>
          </w:tcPr>
          <w:p w14:paraId="1FE95B4A"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3.75</w:t>
            </w:r>
          </w:p>
        </w:tc>
        <w:tc>
          <w:tcPr>
            <w:tcW w:w="992" w:type="dxa"/>
            <w:tcBorders>
              <w:top w:val="single" w:sz="4" w:space="0" w:color="auto"/>
              <w:left w:val="single" w:sz="4" w:space="0" w:color="auto"/>
              <w:bottom w:val="single" w:sz="4" w:space="0" w:color="auto"/>
              <w:right w:val="single" w:sz="4" w:space="0" w:color="auto"/>
            </w:tcBorders>
          </w:tcPr>
          <w:p w14:paraId="565FE5F2"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38055A5E" w14:textId="77777777" w:rsidR="00F320E8" w:rsidRDefault="00F320E8" w:rsidP="005C25A1">
            <w:pPr>
              <w:spacing w:line="360" w:lineRule="auto"/>
              <w:jc w:val="left"/>
              <w:rPr>
                <w:rFonts w:ascii="仿宋_GB2312" w:eastAsia="仿宋_GB2312" w:hAnsi="宋体"/>
                <w:szCs w:val="21"/>
              </w:rPr>
            </w:pPr>
          </w:p>
        </w:tc>
      </w:tr>
      <w:tr w:rsidR="00F320E8" w14:paraId="51982E9A"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08C4FC77"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08161CCD"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因素条件说明及指数表编制</w:t>
            </w:r>
          </w:p>
        </w:tc>
        <w:tc>
          <w:tcPr>
            <w:tcW w:w="5760" w:type="dxa"/>
            <w:tcBorders>
              <w:top w:val="single" w:sz="4" w:space="0" w:color="auto"/>
              <w:left w:val="single" w:sz="4" w:space="0" w:color="auto"/>
              <w:bottom w:val="single" w:sz="4" w:space="0" w:color="auto"/>
              <w:right w:val="single" w:sz="4" w:space="0" w:color="auto"/>
            </w:tcBorders>
          </w:tcPr>
          <w:p w14:paraId="535BA775"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描述各条件是否客观、具体、量化</w:t>
            </w:r>
          </w:p>
        </w:tc>
        <w:tc>
          <w:tcPr>
            <w:tcW w:w="1440" w:type="dxa"/>
            <w:tcBorders>
              <w:top w:val="single" w:sz="4" w:space="0" w:color="auto"/>
              <w:left w:val="single" w:sz="4" w:space="0" w:color="auto"/>
              <w:bottom w:val="single" w:sz="4" w:space="0" w:color="auto"/>
              <w:right w:val="single" w:sz="4" w:space="0" w:color="auto"/>
            </w:tcBorders>
            <w:vAlign w:val="center"/>
          </w:tcPr>
          <w:p w14:paraId="7E341C2D"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3029E109"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51AAE551"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242C4678" w14:textId="77777777" w:rsidR="00F320E8" w:rsidRDefault="00F320E8" w:rsidP="005C25A1">
            <w:pPr>
              <w:spacing w:line="360" w:lineRule="auto"/>
              <w:jc w:val="left"/>
              <w:rPr>
                <w:rFonts w:ascii="仿宋_GB2312" w:eastAsia="仿宋_GB2312" w:hAnsi="宋体"/>
                <w:szCs w:val="21"/>
              </w:rPr>
            </w:pPr>
          </w:p>
        </w:tc>
      </w:tr>
      <w:tr w:rsidR="00F320E8" w14:paraId="25684970"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5640AEF3"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0A84746D"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交易情况修正</w:t>
            </w:r>
          </w:p>
        </w:tc>
        <w:tc>
          <w:tcPr>
            <w:tcW w:w="5760" w:type="dxa"/>
            <w:vMerge w:val="restart"/>
            <w:tcBorders>
              <w:top w:val="single" w:sz="4" w:space="0" w:color="auto"/>
              <w:left w:val="single" w:sz="4" w:space="0" w:color="auto"/>
              <w:bottom w:val="single" w:sz="4" w:space="0" w:color="auto"/>
              <w:right w:val="single" w:sz="4" w:space="0" w:color="auto"/>
            </w:tcBorders>
            <w:vAlign w:val="center"/>
          </w:tcPr>
          <w:p w14:paraId="16732C67" w14:textId="77777777" w:rsidR="00F320E8" w:rsidRDefault="00F320E8" w:rsidP="005C25A1">
            <w:pPr>
              <w:spacing w:line="360" w:lineRule="auto"/>
              <w:rPr>
                <w:rFonts w:ascii="仿宋_GB2312" w:eastAsia="仿宋_GB2312" w:hAnsi="宋体"/>
                <w:szCs w:val="21"/>
              </w:rPr>
            </w:pPr>
            <w:r>
              <w:rPr>
                <w:rFonts w:ascii="仿宋_GB2312" w:eastAsia="仿宋_GB2312" w:hAnsi="宋体" w:hint="eastAsia"/>
                <w:szCs w:val="21"/>
              </w:rPr>
              <w:t>修正是否恰当、权重确定是否合理</w:t>
            </w:r>
          </w:p>
        </w:tc>
        <w:tc>
          <w:tcPr>
            <w:tcW w:w="1440" w:type="dxa"/>
            <w:tcBorders>
              <w:top w:val="single" w:sz="4" w:space="0" w:color="auto"/>
              <w:left w:val="single" w:sz="4" w:space="0" w:color="auto"/>
              <w:bottom w:val="single" w:sz="4" w:space="0" w:color="auto"/>
              <w:right w:val="single" w:sz="4" w:space="0" w:color="auto"/>
            </w:tcBorders>
            <w:vAlign w:val="center"/>
          </w:tcPr>
          <w:p w14:paraId="5B7B24BD"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1E3D3EC7"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2E9E2326"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03B72DE5" w14:textId="77777777" w:rsidR="00F320E8" w:rsidRDefault="00F320E8" w:rsidP="005C25A1">
            <w:pPr>
              <w:spacing w:line="360" w:lineRule="auto"/>
              <w:jc w:val="left"/>
              <w:rPr>
                <w:rFonts w:ascii="仿宋_GB2312" w:eastAsia="仿宋_GB2312" w:hAnsi="宋体"/>
                <w:szCs w:val="21"/>
              </w:rPr>
            </w:pPr>
          </w:p>
        </w:tc>
      </w:tr>
      <w:tr w:rsidR="00F320E8" w14:paraId="172E978E"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2CD61DB6"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2D3EA8A8"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期日修正</w:t>
            </w:r>
          </w:p>
        </w:tc>
        <w:tc>
          <w:tcPr>
            <w:tcW w:w="5757" w:type="dxa"/>
            <w:vMerge/>
            <w:tcBorders>
              <w:top w:val="single" w:sz="4" w:space="0" w:color="auto"/>
              <w:left w:val="single" w:sz="4" w:space="0" w:color="auto"/>
              <w:bottom w:val="single" w:sz="4" w:space="0" w:color="auto"/>
              <w:right w:val="single" w:sz="4" w:space="0" w:color="auto"/>
            </w:tcBorders>
            <w:vAlign w:val="center"/>
          </w:tcPr>
          <w:p w14:paraId="57D91131" w14:textId="77777777" w:rsidR="00F320E8" w:rsidRDefault="00F320E8" w:rsidP="005C25A1">
            <w:pPr>
              <w:widowControl/>
              <w:jc w:val="left"/>
              <w:rPr>
                <w:rFonts w:ascii="仿宋_GB2312" w:eastAsia="仿宋_GB2312"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D756EAD"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5D23AF93"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3D13743E"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2E5F4032" w14:textId="77777777" w:rsidR="00F320E8" w:rsidRDefault="00F320E8" w:rsidP="005C25A1">
            <w:pPr>
              <w:spacing w:line="360" w:lineRule="auto"/>
              <w:jc w:val="left"/>
              <w:rPr>
                <w:rFonts w:ascii="仿宋_GB2312" w:eastAsia="仿宋_GB2312" w:hAnsi="宋体"/>
                <w:szCs w:val="21"/>
              </w:rPr>
            </w:pPr>
          </w:p>
        </w:tc>
      </w:tr>
      <w:tr w:rsidR="00F320E8" w14:paraId="06C3B595"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7178F0CF"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47BB2751"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年期修正</w:t>
            </w:r>
          </w:p>
        </w:tc>
        <w:tc>
          <w:tcPr>
            <w:tcW w:w="5757" w:type="dxa"/>
            <w:vMerge/>
            <w:tcBorders>
              <w:top w:val="single" w:sz="4" w:space="0" w:color="auto"/>
              <w:left w:val="single" w:sz="4" w:space="0" w:color="auto"/>
              <w:bottom w:val="single" w:sz="4" w:space="0" w:color="auto"/>
              <w:right w:val="single" w:sz="4" w:space="0" w:color="auto"/>
            </w:tcBorders>
            <w:vAlign w:val="center"/>
          </w:tcPr>
          <w:p w14:paraId="71E01A7A" w14:textId="77777777" w:rsidR="00F320E8" w:rsidRDefault="00F320E8" w:rsidP="005C25A1">
            <w:pPr>
              <w:widowControl/>
              <w:jc w:val="left"/>
              <w:rPr>
                <w:rFonts w:ascii="仿宋_GB2312" w:eastAsia="仿宋_GB2312"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D64A22C"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5</w:t>
            </w:r>
          </w:p>
        </w:tc>
        <w:tc>
          <w:tcPr>
            <w:tcW w:w="878" w:type="dxa"/>
            <w:tcBorders>
              <w:top w:val="single" w:sz="4" w:space="0" w:color="auto"/>
              <w:left w:val="single" w:sz="4" w:space="0" w:color="auto"/>
              <w:bottom w:val="single" w:sz="4" w:space="0" w:color="auto"/>
              <w:right w:val="single" w:sz="4" w:space="0" w:color="auto"/>
            </w:tcBorders>
            <w:vAlign w:val="center"/>
          </w:tcPr>
          <w:p w14:paraId="58AE4288"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1.25</w:t>
            </w:r>
          </w:p>
        </w:tc>
        <w:tc>
          <w:tcPr>
            <w:tcW w:w="992" w:type="dxa"/>
            <w:tcBorders>
              <w:top w:val="single" w:sz="4" w:space="0" w:color="auto"/>
              <w:left w:val="single" w:sz="4" w:space="0" w:color="auto"/>
              <w:bottom w:val="single" w:sz="4" w:space="0" w:color="auto"/>
              <w:right w:val="single" w:sz="4" w:space="0" w:color="auto"/>
            </w:tcBorders>
          </w:tcPr>
          <w:p w14:paraId="303B3F5D"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6BFA9219" w14:textId="77777777" w:rsidR="00F320E8" w:rsidRDefault="00F320E8" w:rsidP="005C25A1">
            <w:pPr>
              <w:spacing w:line="360" w:lineRule="auto"/>
              <w:jc w:val="left"/>
              <w:rPr>
                <w:rFonts w:ascii="仿宋_GB2312" w:eastAsia="仿宋_GB2312" w:hAnsi="宋体"/>
                <w:szCs w:val="21"/>
              </w:rPr>
            </w:pPr>
          </w:p>
        </w:tc>
      </w:tr>
      <w:tr w:rsidR="00F320E8" w14:paraId="238ECD88"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1D19C935"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0148B2F3"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区域因素修正</w:t>
            </w:r>
          </w:p>
        </w:tc>
        <w:tc>
          <w:tcPr>
            <w:tcW w:w="5757" w:type="dxa"/>
            <w:vMerge/>
            <w:tcBorders>
              <w:top w:val="single" w:sz="4" w:space="0" w:color="auto"/>
              <w:left w:val="single" w:sz="4" w:space="0" w:color="auto"/>
              <w:bottom w:val="single" w:sz="4" w:space="0" w:color="auto"/>
              <w:right w:val="single" w:sz="4" w:space="0" w:color="auto"/>
            </w:tcBorders>
            <w:vAlign w:val="center"/>
          </w:tcPr>
          <w:p w14:paraId="5D05CCB2" w14:textId="77777777" w:rsidR="00F320E8" w:rsidRDefault="00F320E8" w:rsidP="005C25A1">
            <w:pPr>
              <w:widowControl/>
              <w:jc w:val="left"/>
              <w:rPr>
                <w:rFonts w:ascii="仿宋_GB2312" w:eastAsia="仿宋_GB2312"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28AC040"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5FFE38A8"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36D063F7"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7397D9E3" w14:textId="77777777" w:rsidR="00F320E8" w:rsidRDefault="00F320E8" w:rsidP="005C25A1">
            <w:pPr>
              <w:spacing w:line="360" w:lineRule="auto"/>
              <w:jc w:val="left"/>
              <w:rPr>
                <w:rFonts w:ascii="仿宋_GB2312" w:eastAsia="仿宋_GB2312" w:hAnsi="宋体"/>
                <w:szCs w:val="21"/>
              </w:rPr>
            </w:pPr>
          </w:p>
        </w:tc>
      </w:tr>
      <w:tr w:rsidR="00F320E8" w14:paraId="144332B8"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386F9BD2"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2CB990B8"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个别因素修正</w:t>
            </w:r>
          </w:p>
        </w:tc>
        <w:tc>
          <w:tcPr>
            <w:tcW w:w="5757" w:type="dxa"/>
            <w:vMerge/>
            <w:tcBorders>
              <w:top w:val="single" w:sz="4" w:space="0" w:color="auto"/>
              <w:left w:val="single" w:sz="4" w:space="0" w:color="auto"/>
              <w:bottom w:val="single" w:sz="4" w:space="0" w:color="auto"/>
              <w:right w:val="single" w:sz="4" w:space="0" w:color="auto"/>
            </w:tcBorders>
            <w:vAlign w:val="center"/>
          </w:tcPr>
          <w:p w14:paraId="65F1BCFB" w14:textId="77777777" w:rsidR="00F320E8" w:rsidRDefault="00F320E8" w:rsidP="005C25A1">
            <w:pPr>
              <w:widowControl/>
              <w:jc w:val="left"/>
              <w:rPr>
                <w:rFonts w:ascii="仿宋_GB2312" w:eastAsia="仿宋_GB2312"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5EBD6BC"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43998CD7"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74BCE3D4"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0D7D200C" w14:textId="77777777" w:rsidR="00F320E8" w:rsidRDefault="00F320E8" w:rsidP="005C25A1">
            <w:pPr>
              <w:spacing w:line="360" w:lineRule="auto"/>
              <w:jc w:val="left"/>
              <w:rPr>
                <w:rFonts w:ascii="仿宋_GB2312" w:eastAsia="仿宋_GB2312" w:hAnsi="宋体"/>
                <w:szCs w:val="21"/>
              </w:rPr>
            </w:pPr>
          </w:p>
        </w:tc>
      </w:tr>
      <w:tr w:rsidR="00F320E8" w14:paraId="0E5CD20C"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70FD85D2"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4903C658"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地价计算</w:t>
            </w:r>
          </w:p>
        </w:tc>
        <w:tc>
          <w:tcPr>
            <w:tcW w:w="5760" w:type="dxa"/>
            <w:tcBorders>
              <w:top w:val="single" w:sz="4" w:space="0" w:color="auto"/>
              <w:left w:val="single" w:sz="4" w:space="0" w:color="auto"/>
              <w:bottom w:val="single" w:sz="4" w:space="0" w:color="auto"/>
              <w:right w:val="single" w:sz="4" w:space="0" w:color="auto"/>
            </w:tcBorders>
          </w:tcPr>
          <w:p w14:paraId="30DCFDF4"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公式及计算过程</w:t>
            </w:r>
          </w:p>
        </w:tc>
        <w:tc>
          <w:tcPr>
            <w:tcW w:w="1440" w:type="dxa"/>
            <w:tcBorders>
              <w:top w:val="single" w:sz="4" w:space="0" w:color="auto"/>
              <w:left w:val="single" w:sz="4" w:space="0" w:color="auto"/>
              <w:bottom w:val="single" w:sz="4" w:space="0" w:color="auto"/>
              <w:right w:val="single" w:sz="4" w:space="0" w:color="auto"/>
            </w:tcBorders>
            <w:vAlign w:val="center"/>
          </w:tcPr>
          <w:p w14:paraId="29074745"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1745DC70"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6E267B44"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5553E3F3" w14:textId="77777777" w:rsidR="00F320E8" w:rsidRDefault="00F320E8" w:rsidP="005C25A1">
            <w:pPr>
              <w:spacing w:line="360" w:lineRule="auto"/>
              <w:jc w:val="left"/>
              <w:rPr>
                <w:rFonts w:ascii="仿宋_GB2312" w:eastAsia="仿宋_GB2312" w:hAnsi="宋体"/>
                <w:szCs w:val="21"/>
              </w:rPr>
            </w:pPr>
          </w:p>
        </w:tc>
      </w:tr>
      <w:tr w:rsidR="00F320E8" w14:paraId="02B6706E"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19F2D800"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14552FF9" w14:textId="77777777" w:rsidR="00F320E8" w:rsidRDefault="00F320E8" w:rsidP="005C25A1">
            <w:pPr>
              <w:spacing w:line="360" w:lineRule="auto"/>
              <w:jc w:val="left"/>
              <w:rPr>
                <w:rFonts w:ascii="仿宋_GB2312" w:eastAsia="仿宋_GB2312" w:hAnsi="宋体"/>
                <w:b/>
                <w:szCs w:val="21"/>
              </w:rPr>
            </w:pPr>
            <w:r>
              <w:rPr>
                <w:rFonts w:ascii="仿宋_GB2312" w:eastAsia="仿宋_GB2312" w:hAnsi="宋体" w:hint="eastAsia"/>
                <w:b/>
                <w:szCs w:val="21"/>
              </w:rPr>
              <w:t>小计</w:t>
            </w:r>
          </w:p>
        </w:tc>
        <w:tc>
          <w:tcPr>
            <w:tcW w:w="5760" w:type="dxa"/>
            <w:tcBorders>
              <w:top w:val="single" w:sz="4" w:space="0" w:color="auto"/>
              <w:left w:val="single" w:sz="4" w:space="0" w:color="auto"/>
              <w:bottom w:val="single" w:sz="4" w:space="0" w:color="auto"/>
              <w:right w:val="single" w:sz="4" w:space="0" w:color="auto"/>
            </w:tcBorders>
          </w:tcPr>
          <w:p w14:paraId="231E313C" w14:textId="77777777" w:rsidR="00F320E8" w:rsidRDefault="00F320E8" w:rsidP="005C25A1">
            <w:pPr>
              <w:spacing w:line="360" w:lineRule="auto"/>
              <w:jc w:val="left"/>
              <w:rPr>
                <w:rFonts w:ascii="仿宋_GB2312" w:eastAsia="仿宋_GB2312"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853931A"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100</w:t>
            </w:r>
          </w:p>
        </w:tc>
        <w:tc>
          <w:tcPr>
            <w:tcW w:w="878" w:type="dxa"/>
            <w:tcBorders>
              <w:top w:val="single" w:sz="4" w:space="0" w:color="auto"/>
              <w:left w:val="single" w:sz="4" w:space="0" w:color="auto"/>
              <w:bottom w:val="single" w:sz="4" w:space="0" w:color="auto"/>
              <w:right w:val="single" w:sz="4" w:space="0" w:color="auto"/>
            </w:tcBorders>
            <w:vAlign w:val="center"/>
          </w:tcPr>
          <w:p w14:paraId="193F3127"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284D5D71"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3B067B56" w14:textId="77777777" w:rsidR="00F320E8" w:rsidRDefault="00F320E8" w:rsidP="005C25A1">
            <w:pPr>
              <w:spacing w:line="360" w:lineRule="auto"/>
              <w:jc w:val="left"/>
              <w:rPr>
                <w:rFonts w:ascii="仿宋_GB2312" w:eastAsia="仿宋_GB2312" w:hAnsi="宋体"/>
                <w:szCs w:val="21"/>
              </w:rPr>
            </w:pPr>
          </w:p>
        </w:tc>
      </w:tr>
      <w:tr w:rsidR="00F320E8" w14:paraId="03F1C230" w14:textId="77777777" w:rsidTr="005C25A1">
        <w:trPr>
          <w:jc w:val="center"/>
        </w:trPr>
        <w:tc>
          <w:tcPr>
            <w:tcW w:w="1942" w:type="dxa"/>
            <w:vMerge w:val="restart"/>
            <w:tcBorders>
              <w:top w:val="single" w:sz="4" w:space="0" w:color="auto"/>
              <w:left w:val="single" w:sz="4" w:space="0" w:color="auto"/>
              <w:bottom w:val="single" w:sz="4" w:space="0" w:color="auto"/>
              <w:right w:val="single" w:sz="4" w:space="0" w:color="auto"/>
            </w:tcBorders>
          </w:tcPr>
          <w:p w14:paraId="2C03EBCD"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收益还原法</w:t>
            </w:r>
          </w:p>
        </w:tc>
        <w:tc>
          <w:tcPr>
            <w:tcW w:w="2846" w:type="dxa"/>
            <w:gridSpan w:val="2"/>
            <w:tcBorders>
              <w:top w:val="single" w:sz="4" w:space="0" w:color="auto"/>
              <w:left w:val="single" w:sz="4" w:space="0" w:color="auto"/>
              <w:bottom w:val="single" w:sz="4" w:space="0" w:color="auto"/>
              <w:right w:val="single" w:sz="4" w:space="0" w:color="auto"/>
            </w:tcBorders>
          </w:tcPr>
          <w:p w14:paraId="2D79E806"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总收益的确定</w:t>
            </w:r>
          </w:p>
        </w:tc>
        <w:tc>
          <w:tcPr>
            <w:tcW w:w="5760" w:type="dxa"/>
            <w:tcBorders>
              <w:top w:val="single" w:sz="4" w:space="0" w:color="auto"/>
              <w:left w:val="single" w:sz="4" w:space="0" w:color="auto"/>
              <w:bottom w:val="single" w:sz="4" w:space="0" w:color="auto"/>
              <w:right w:val="single" w:sz="4" w:space="0" w:color="auto"/>
            </w:tcBorders>
          </w:tcPr>
          <w:p w14:paraId="38C702C6"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客观收益的测算方法、过程</w:t>
            </w:r>
          </w:p>
        </w:tc>
        <w:tc>
          <w:tcPr>
            <w:tcW w:w="1440" w:type="dxa"/>
            <w:tcBorders>
              <w:top w:val="single" w:sz="4" w:space="0" w:color="auto"/>
              <w:left w:val="single" w:sz="4" w:space="0" w:color="auto"/>
              <w:bottom w:val="single" w:sz="4" w:space="0" w:color="auto"/>
              <w:right w:val="single" w:sz="4" w:space="0" w:color="auto"/>
            </w:tcBorders>
            <w:vAlign w:val="center"/>
          </w:tcPr>
          <w:p w14:paraId="45C2428B"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30</w:t>
            </w:r>
          </w:p>
        </w:tc>
        <w:tc>
          <w:tcPr>
            <w:tcW w:w="878" w:type="dxa"/>
            <w:tcBorders>
              <w:top w:val="single" w:sz="4" w:space="0" w:color="auto"/>
              <w:left w:val="single" w:sz="4" w:space="0" w:color="auto"/>
              <w:bottom w:val="single" w:sz="4" w:space="0" w:color="auto"/>
              <w:right w:val="single" w:sz="4" w:space="0" w:color="auto"/>
            </w:tcBorders>
            <w:vAlign w:val="center"/>
          </w:tcPr>
          <w:p w14:paraId="487F9574"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7.5</w:t>
            </w:r>
          </w:p>
        </w:tc>
        <w:tc>
          <w:tcPr>
            <w:tcW w:w="992" w:type="dxa"/>
            <w:tcBorders>
              <w:top w:val="single" w:sz="4" w:space="0" w:color="auto"/>
              <w:left w:val="single" w:sz="4" w:space="0" w:color="auto"/>
              <w:bottom w:val="single" w:sz="4" w:space="0" w:color="auto"/>
              <w:right w:val="single" w:sz="4" w:space="0" w:color="auto"/>
            </w:tcBorders>
          </w:tcPr>
          <w:p w14:paraId="61955D81"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3A30F9F3" w14:textId="77777777" w:rsidR="00F320E8" w:rsidRDefault="00F320E8" w:rsidP="005C25A1">
            <w:pPr>
              <w:spacing w:line="360" w:lineRule="auto"/>
              <w:jc w:val="left"/>
              <w:rPr>
                <w:rFonts w:ascii="仿宋_GB2312" w:eastAsia="仿宋_GB2312" w:hAnsi="宋体"/>
                <w:szCs w:val="21"/>
              </w:rPr>
            </w:pPr>
          </w:p>
        </w:tc>
      </w:tr>
      <w:tr w:rsidR="00F320E8" w14:paraId="6F64A3A4"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6CB355EB"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36F41833"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总费用</w:t>
            </w:r>
          </w:p>
        </w:tc>
        <w:tc>
          <w:tcPr>
            <w:tcW w:w="5760" w:type="dxa"/>
            <w:tcBorders>
              <w:top w:val="single" w:sz="4" w:space="0" w:color="auto"/>
              <w:left w:val="single" w:sz="4" w:space="0" w:color="auto"/>
              <w:bottom w:val="single" w:sz="4" w:space="0" w:color="auto"/>
              <w:right w:val="single" w:sz="4" w:space="0" w:color="auto"/>
            </w:tcBorders>
          </w:tcPr>
          <w:p w14:paraId="4D5131DF"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费用构成是否全面、取值依据是否合理</w:t>
            </w:r>
          </w:p>
        </w:tc>
        <w:tc>
          <w:tcPr>
            <w:tcW w:w="1440" w:type="dxa"/>
            <w:tcBorders>
              <w:top w:val="single" w:sz="4" w:space="0" w:color="auto"/>
              <w:left w:val="single" w:sz="4" w:space="0" w:color="auto"/>
              <w:bottom w:val="single" w:sz="4" w:space="0" w:color="auto"/>
              <w:right w:val="single" w:sz="4" w:space="0" w:color="auto"/>
            </w:tcBorders>
            <w:vAlign w:val="center"/>
          </w:tcPr>
          <w:p w14:paraId="3EF30D95"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30</w:t>
            </w:r>
          </w:p>
        </w:tc>
        <w:tc>
          <w:tcPr>
            <w:tcW w:w="878" w:type="dxa"/>
            <w:tcBorders>
              <w:top w:val="single" w:sz="4" w:space="0" w:color="auto"/>
              <w:left w:val="single" w:sz="4" w:space="0" w:color="auto"/>
              <w:bottom w:val="single" w:sz="4" w:space="0" w:color="auto"/>
              <w:right w:val="single" w:sz="4" w:space="0" w:color="auto"/>
            </w:tcBorders>
            <w:vAlign w:val="center"/>
          </w:tcPr>
          <w:p w14:paraId="0D5CD13E"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7.5</w:t>
            </w:r>
          </w:p>
        </w:tc>
        <w:tc>
          <w:tcPr>
            <w:tcW w:w="992" w:type="dxa"/>
            <w:tcBorders>
              <w:top w:val="single" w:sz="4" w:space="0" w:color="auto"/>
              <w:left w:val="single" w:sz="4" w:space="0" w:color="auto"/>
              <w:bottom w:val="single" w:sz="4" w:space="0" w:color="auto"/>
              <w:right w:val="single" w:sz="4" w:space="0" w:color="auto"/>
            </w:tcBorders>
          </w:tcPr>
          <w:p w14:paraId="3CD3EF45"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298F094D" w14:textId="77777777" w:rsidR="00F320E8" w:rsidRDefault="00F320E8" w:rsidP="005C25A1">
            <w:pPr>
              <w:spacing w:line="360" w:lineRule="auto"/>
              <w:jc w:val="left"/>
              <w:rPr>
                <w:rFonts w:ascii="仿宋_GB2312" w:eastAsia="仿宋_GB2312" w:hAnsi="宋体"/>
                <w:szCs w:val="21"/>
              </w:rPr>
            </w:pPr>
          </w:p>
        </w:tc>
      </w:tr>
      <w:tr w:rsidR="00F320E8" w14:paraId="280585A0"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02E6AE29"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66B41DCE"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土地纯收益确定</w:t>
            </w:r>
          </w:p>
        </w:tc>
        <w:tc>
          <w:tcPr>
            <w:tcW w:w="5760" w:type="dxa"/>
            <w:tcBorders>
              <w:top w:val="single" w:sz="4" w:space="0" w:color="auto"/>
              <w:left w:val="single" w:sz="4" w:space="0" w:color="auto"/>
              <w:bottom w:val="single" w:sz="4" w:space="0" w:color="auto"/>
              <w:right w:val="single" w:sz="4" w:space="0" w:color="auto"/>
            </w:tcBorders>
          </w:tcPr>
          <w:p w14:paraId="26E8498C"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土地纯收益的计算方法和依据，涉及房屋纯收益的，参数取值依据是否充分，计算过程是否准确</w:t>
            </w:r>
          </w:p>
        </w:tc>
        <w:tc>
          <w:tcPr>
            <w:tcW w:w="1440" w:type="dxa"/>
            <w:tcBorders>
              <w:top w:val="single" w:sz="4" w:space="0" w:color="auto"/>
              <w:left w:val="single" w:sz="4" w:space="0" w:color="auto"/>
              <w:bottom w:val="single" w:sz="4" w:space="0" w:color="auto"/>
              <w:right w:val="single" w:sz="4" w:space="0" w:color="auto"/>
            </w:tcBorders>
            <w:vAlign w:val="center"/>
          </w:tcPr>
          <w:p w14:paraId="385A44F2"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20</w:t>
            </w:r>
          </w:p>
        </w:tc>
        <w:tc>
          <w:tcPr>
            <w:tcW w:w="878" w:type="dxa"/>
            <w:tcBorders>
              <w:top w:val="single" w:sz="4" w:space="0" w:color="auto"/>
              <w:left w:val="single" w:sz="4" w:space="0" w:color="auto"/>
              <w:bottom w:val="single" w:sz="4" w:space="0" w:color="auto"/>
              <w:right w:val="single" w:sz="4" w:space="0" w:color="auto"/>
            </w:tcBorders>
            <w:vAlign w:val="center"/>
          </w:tcPr>
          <w:p w14:paraId="7A13BD85"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5</w:t>
            </w:r>
          </w:p>
        </w:tc>
        <w:tc>
          <w:tcPr>
            <w:tcW w:w="992" w:type="dxa"/>
            <w:tcBorders>
              <w:top w:val="single" w:sz="4" w:space="0" w:color="auto"/>
              <w:left w:val="single" w:sz="4" w:space="0" w:color="auto"/>
              <w:bottom w:val="single" w:sz="4" w:space="0" w:color="auto"/>
              <w:right w:val="single" w:sz="4" w:space="0" w:color="auto"/>
            </w:tcBorders>
          </w:tcPr>
          <w:p w14:paraId="625A8DB4"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46FB0BEE" w14:textId="77777777" w:rsidR="00F320E8" w:rsidRDefault="00F320E8" w:rsidP="005C25A1">
            <w:pPr>
              <w:spacing w:line="360" w:lineRule="auto"/>
              <w:jc w:val="left"/>
              <w:rPr>
                <w:rFonts w:ascii="仿宋_GB2312" w:eastAsia="仿宋_GB2312" w:hAnsi="宋体"/>
                <w:szCs w:val="21"/>
              </w:rPr>
            </w:pPr>
          </w:p>
        </w:tc>
      </w:tr>
      <w:tr w:rsidR="00F320E8" w14:paraId="2C502396"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76E40EA2"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26124FF1"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土地还原率确定</w:t>
            </w:r>
          </w:p>
        </w:tc>
        <w:tc>
          <w:tcPr>
            <w:tcW w:w="5760" w:type="dxa"/>
            <w:tcBorders>
              <w:top w:val="single" w:sz="4" w:space="0" w:color="auto"/>
              <w:left w:val="single" w:sz="4" w:space="0" w:color="auto"/>
              <w:bottom w:val="single" w:sz="4" w:space="0" w:color="auto"/>
              <w:right w:val="single" w:sz="4" w:space="0" w:color="auto"/>
            </w:tcBorders>
          </w:tcPr>
          <w:p w14:paraId="2791AA64"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还原利率的选取依据</w:t>
            </w:r>
          </w:p>
        </w:tc>
        <w:tc>
          <w:tcPr>
            <w:tcW w:w="1440" w:type="dxa"/>
            <w:tcBorders>
              <w:top w:val="single" w:sz="4" w:space="0" w:color="auto"/>
              <w:left w:val="single" w:sz="4" w:space="0" w:color="auto"/>
              <w:bottom w:val="single" w:sz="4" w:space="0" w:color="auto"/>
              <w:right w:val="single" w:sz="4" w:space="0" w:color="auto"/>
            </w:tcBorders>
            <w:vAlign w:val="center"/>
          </w:tcPr>
          <w:p w14:paraId="1A429001"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069B2965"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098FAF8F"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684EA656" w14:textId="77777777" w:rsidR="00F320E8" w:rsidRDefault="00F320E8" w:rsidP="005C25A1">
            <w:pPr>
              <w:spacing w:line="360" w:lineRule="auto"/>
              <w:jc w:val="left"/>
              <w:rPr>
                <w:rFonts w:ascii="仿宋_GB2312" w:eastAsia="仿宋_GB2312" w:hAnsi="宋体"/>
                <w:szCs w:val="21"/>
              </w:rPr>
            </w:pPr>
          </w:p>
        </w:tc>
      </w:tr>
      <w:tr w:rsidR="00F320E8" w14:paraId="59B1FC85"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1971EC04"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4278039C"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地价计算</w:t>
            </w:r>
          </w:p>
        </w:tc>
        <w:tc>
          <w:tcPr>
            <w:tcW w:w="5760" w:type="dxa"/>
            <w:tcBorders>
              <w:top w:val="single" w:sz="4" w:space="0" w:color="auto"/>
              <w:left w:val="single" w:sz="4" w:space="0" w:color="auto"/>
              <w:bottom w:val="single" w:sz="4" w:space="0" w:color="auto"/>
              <w:right w:val="single" w:sz="4" w:space="0" w:color="auto"/>
            </w:tcBorders>
          </w:tcPr>
          <w:p w14:paraId="112F4D51"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公式及计算过程</w:t>
            </w:r>
          </w:p>
        </w:tc>
        <w:tc>
          <w:tcPr>
            <w:tcW w:w="1440" w:type="dxa"/>
            <w:tcBorders>
              <w:top w:val="single" w:sz="4" w:space="0" w:color="auto"/>
              <w:left w:val="single" w:sz="4" w:space="0" w:color="auto"/>
              <w:bottom w:val="single" w:sz="4" w:space="0" w:color="auto"/>
              <w:right w:val="single" w:sz="4" w:space="0" w:color="auto"/>
            </w:tcBorders>
            <w:vAlign w:val="center"/>
          </w:tcPr>
          <w:p w14:paraId="5EB5E781"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037F19DB"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3E0F9FCE"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787272FB" w14:textId="77777777" w:rsidR="00F320E8" w:rsidRDefault="00F320E8" w:rsidP="005C25A1">
            <w:pPr>
              <w:spacing w:line="360" w:lineRule="auto"/>
              <w:jc w:val="left"/>
              <w:rPr>
                <w:rFonts w:ascii="仿宋_GB2312" w:eastAsia="仿宋_GB2312" w:hAnsi="宋体"/>
                <w:szCs w:val="21"/>
              </w:rPr>
            </w:pPr>
          </w:p>
        </w:tc>
      </w:tr>
      <w:tr w:rsidR="00F320E8" w14:paraId="652922D8"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1C31658B"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2E113633" w14:textId="77777777" w:rsidR="00F320E8" w:rsidRDefault="00F320E8" w:rsidP="005C25A1">
            <w:pPr>
              <w:spacing w:line="360" w:lineRule="auto"/>
              <w:jc w:val="left"/>
              <w:rPr>
                <w:rFonts w:ascii="仿宋_GB2312" w:eastAsia="仿宋_GB2312" w:hAnsi="宋体"/>
                <w:b/>
                <w:szCs w:val="21"/>
              </w:rPr>
            </w:pPr>
            <w:r>
              <w:rPr>
                <w:rFonts w:ascii="仿宋_GB2312" w:eastAsia="仿宋_GB2312" w:hAnsi="宋体" w:hint="eastAsia"/>
                <w:b/>
                <w:szCs w:val="21"/>
              </w:rPr>
              <w:t>小计</w:t>
            </w:r>
          </w:p>
        </w:tc>
        <w:tc>
          <w:tcPr>
            <w:tcW w:w="5760" w:type="dxa"/>
            <w:tcBorders>
              <w:top w:val="single" w:sz="4" w:space="0" w:color="auto"/>
              <w:left w:val="single" w:sz="4" w:space="0" w:color="auto"/>
              <w:bottom w:val="single" w:sz="4" w:space="0" w:color="auto"/>
              <w:right w:val="single" w:sz="4" w:space="0" w:color="auto"/>
            </w:tcBorders>
          </w:tcPr>
          <w:p w14:paraId="65591EE9" w14:textId="77777777" w:rsidR="00F320E8" w:rsidRDefault="00F320E8" w:rsidP="005C25A1">
            <w:pPr>
              <w:spacing w:line="360" w:lineRule="auto"/>
              <w:jc w:val="left"/>
              <w:rPr>
                <w:rFonts w:ascii="仿宋_GB2312" w:eastAsia="仿宋_GB2312"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703CF6D"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100</w:t>
            </w:r>
          </w:p>
        </w:tc>
        <w:tc>
          <w:tcPr>
            <w:tcW w:w="878" w:type="dxa"/>
            <w:tcBorders>
              <w:top w:val="single" w:sz="4" w:space="0" w:color="auto"/>
              <w:left w:val="single" w:sz="4" w:space="0" w:color="auto"/>
              <w:bottom w:val="single" w:sz="4" w:space="0" w:color="auto"/>
              <w:right w:val="single" w:sz="4" w:space="0" w:color="auto"/>
            </w:tcBorders>
            <w:vAlign w:val="center"/>
          </w:tcPr>
          <w:p w14:paraId="583948F6"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28B0E055"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249AE3FD" w14:textId="77777777" w:rsidR="00F320E8" w:rsidRDefault="00F320E8" w:rsidP="005C25A1">
            <w:pPr>
              <w:spacing w:line="360" w:lineRule="auto"/>
              <w:jc w:val="left"/>
              <w:rPr>
                <w:rFonts w:ascii="仿宋_GB2312" w:eastAsia="仿宋_GB2312" w:hAnsi="宋体"/>
                <w:szCs w:val="21"/>
              </w:rPr>
            </w:pPr>
          </w:p>
        </w:tc>
      </w:tr>
      <w:tr w:rsidR="00F320E8" w14:paraId="3854E37B" w14:textId="77777777" w:rsidTr="005C25A1">
        <w:trPr>
          <w:jc w:val="center"/>
        </w:trPr>
        <w:tc>
          <w:tcPr>
            <w:tcW w:w="1942" w:type="dxa"/>
            <w:vMerge w:val="restart"/>
            <w:tcBorders>
              <w:top w:val="single" w:sz="4" w:space="0" w:color="auto"/>
              <w:left w:val="single" w:sz="4" w:space="0" w:color="auto"/>
              <w:bottom w:val="single" w:sz="4" w:space="0" w:color="auto"/>
              <w:right w:val="single" w:sz="4" w:space="0" w:color="auto"/>
            </w:tcBorders>
          </w:tcPr>
          <w:p w14:paraId="762AB2AC"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成本逼近法</w:t>
            </w:r>
          </w:p>
        </w:tc>
        <w:tc>
          <w:tcPr>
            <w:tcW w:w="2846" w:type="dxa"/>
            <w:gridSpan w:val="2"/>
            <w:tcBorders>
              <w:top w:val="single" w:sz="4" w:space="0" w:color="auto"/>
              <w:left w:val="single" w:sz="4" w:space="0" w:color="auto"/>
              <w:bottom w:val="single" w:sz="4" w:space="0" w:color="auto"/>
              <w:right w:val="single" w:sz="4" w:space="0" w:color="auto"/>
            </w:tcBorders>
          </w:tcPr>
          <w:p w14:paraId="5F157A80"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土地取得费</w:t>
            </w:r>
          </w:p>
        </w:tc>
        <w:tc>
          <w:tcPr>
            <w:tcW w:w="5760" w:type="dxa"/>
            <w:tcBorders>
              <w:top w:val="single" w:sz="4" w:space="0" w:color="auto"/>
              <w:left w:val="single" w:sz="4" w:space="0" w:color="auto"/>
              <w:bottom w:val="single" w:sz="4" w:space="0" w:color="auto"/>
              <w:right w:val="single" w:sz="4" w:space="0" w:color="auto"/>
            </w:tcBorders>
          </w:tcPr>
          <w:p w14:paraId="560970D1"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组成部分是否全面、费用确定依据是否充分合理、取值是否为客观成本</w:t>
            </w:r>
          </w:p>
        </w:tc>
        <w:tc>
          <w:tcPr>
            <w:tcW w:w="1440" w:type="dxa"/>
            <w:tcBorders>
              <w:top w:val="single" w:sz="4" w:space="0" w:color="auto"/>
              <w:left w:val="single" w:sz="4" w:space="0" w:color="auto"/>
              <w:bottom w:val="single" w:sz="4" w:space="0" w:color="auto"/>
              <w:right w:val="single" w:sz="4" w:space="0" w:color="auto"/>
            </w:tcBorders>
            <w:vAlign w:val="center"/>
          </w:tcPr>
          <w:p w14:paraId="4339E67B"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20</w:t>
            </w:r>
          </w:p>
        </w:tc>
        <w:tc>
          <w:tcPr>
            <w:tcW w:w="878" w:type="dxa"/>
            <w:tcBorders>
              <w:top w:val="single" w:sz="4" w:space="0" w:color="auto"/>
              <w:left w:val="single" w:sz="4" w:space="0" w:color="auto"/>
              <w:bottom w:val="single" w:sz="4" w:space="0" w:color="auto"/>
              <w:right w:val="single" w:sz="4" w:space="0" w:color="auto"/>
            </w:tcBorders>
            <w:vAlign w:val="center"/>
          </w:tcPr>
          <w:p w14:paraId="1F4BCD62"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5</w:t>
            </w:r>
          </w:p>
        </w:tc>
        <w:tc>
          <w:tcPr>
            <w:tcW w:w="992" w:type="dxa"/>
            <w:tcBorders>
              <w:top w:val="single" w:sz="4" w:space="0" w:color="auto"/>
              <w:left w:val="single" w:sz="4" w:space="0" w:color="auto"/>
              <w:bottom w:val="single" w:sz="4" w:space="0" w:color="auto"/>
              <w:right w:val="single" w:sz="4" w:space="0" w:color="auto"/>
            </w:tcBorders>
          </w:tcPr>
          <w:p w14:paraId="3A12F421"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042C736E" w14:textId="77777777" w:rsidR="00F320E8" w:rsidRDefault="00F320E8" w:rsidP="005C25A1">
            <w:pPr>
              <w:spacing w:line="360" w:lineRule="auto"/>
              <w:jc w:val="left"/>
              <w:rPr>
                <w:rFonts w:ascii="仿宋_GB2312" w:eastAsia="仿宋_GB2312" w:hAnsi="宋体"/>
                <w:szCs w:val="21"/>
              </w:rPr>
            </w:pPr>
          </w:p>
        </w:tc>
      </w:tr>
      <w:tr w:rsidR="00F320E8" w14:paraId="3B21C66B"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2BA7B915"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5C741479"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土地开发费用</w:t>
            </w:r>
          </w:p>
        </w:tc>
        <w:tc>
          <w:tcPr>
            <w:tcW w:w="5760" w:type="dxa"/>
            <w:tcBorders>
              <w:top w:val="single" w:sz="4" w:space="0" w:color="auto"/>
              <w:left w:val="single" w:sz="4" w:space="0" w:color="auto"/>
              <w:bottom w:val="single" w:sz="4" w:space="0" w:color="auto"/>
              <w:right w:val="single" w:sz="4" w:space="0" w:color="auto"/>
            </w:tcBorders>
          </w:tcPr>
          <w:p w14:paraId="6C42487C"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开发状况及相应的开发费标准、依据、取值是否客观</w:t>
            </w:r>
          </w:p>
        </w:tc>
        <w:tc>
          <w:tcPr>
            <w:tcW w:w="1440" w:type="dxa"/>
            <w:tcBorders>
              <w:top w:val="single" w:sz="4" w:space="0" w:color="auto"/>
              <w:left w:val="single" w:sz="4" w:space="0" w:color="auto"/>
              <w:bottom w:val="single" w:sz="4" w:space="0" w:color="auto"/>
              <w:right w:val="single" w:sz="4" w:space="0" w:color="auto"/>
            </w:tcBorders>
            <w:vAlign w:val="center"/>
          </w:tcPr>
          <w:p w14:paraId="45E3B7C8"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20</w:t>
            </w:r>
          </w:p>
        </w:tc>
        <w:tc>
          <w:tcPr>
            <w:tcW w:w="878" w:type="dxa"/>
            <w:tcBorders>
              <w:top w:val="single" w:sz="4" w:space="0" w:color="auto"/>
              <w:left w:val="single" w:sz="4" w:space="0" w:color="auto"/>
              <w:bottom w:val="single" w:sz="4" w:space="0" w:color="auto"/>
              <w:right w:val="single" w:sz="4" w:space="0" w:color="auto"/>
            </w:tcBorders>
            <w:vAlign w:val="center"/>
          </w:tcPr>
          <w:p w14:paraId="4C0E3B83"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5</w:t>
            </w:r>
          </w:p>
        </w:tc>
        <w:tc>
          <w:tcPr>
            <w:tcW w:w="992" w:type="dxa"/>
            <w:tcBorders>
              <w:top w:val="single" w:sz="4" w:space="0" w:color="auto"/>
              <w:left w:val="single" w:sz="4" w:space="0" w:color="auto"/>
              <w:bottom w:val="single" w:sz="4" w:space="0" w:color="auto"/>
              <w:right w:val="single" w:sz="4" w:space="0" w:color="auto"/>
            </w:tcBorders>
          </w:tcPr>
          <w:p w14:paraId="590DF1D8"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0703E2D5" w14:textId="77777777" w:rsidR="00F320E8" w:rsidRDefault="00F320E8" w:rsidP="005C25A1">
            <w:pPr>
              <w:spacing w:line="360" w:lineRule="auto"/>
              <w:jc w:val="left"/>
              <w:rPr>
                <w:rFonts w:ascii="仿宋_GB2312" w:eastAsia="仿宋_GB2312" w:hAnsi="宋体"/>
                <w:szCs w:val="21"/>
              </w:rPr>
            </w:pPr>
          </w:p>
        </w:tc>
      </w:tr>
      <w:tr w:rsidR="00F320E8" w14:paraId="150A47A4"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19C5C3D3"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52F63E08"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相关税费</w:t>
            </w:r>
          </w:p>
        </w:tc>
        <w:tc>
          <w:tcPr>
            <w:tcW w:w="5760" w:type="dxa"/>
            <w:tcBorders>
              <w:top w:val="single" w:sz="4" w:space="0" w:color="auto"/>
              <w:left w:val="single" w:sz="4" w:space="0" w:color="auto"/>
              <w:bottom w:val="single" w:sz="4" w:space="0" w:color="auto"/>
              <w:right w:val="single" w:sz="4" w:space="0" w:color="auto"/>
            </w:tcBorders>
          </w:tcPr>
          <w:p w14:paraId="4BB6A494"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组成是否全面，费用的确定依据是否充分合理</w:t>
            </w:r>
          </w:p>
        </w:tc>
        <w:tc>
          <w:tcPr>
            <w:tcW w:w="1440" w:type="dxa"/>
            <w:tcBorders>
              <w:top w:val="single" w:sz="4" w:space="0" w:color="auto"/>
              <w:left w:val="single" w:sz="4" w:space="0" w:color="auto"/>
              <w:bottom w:val="single" w:sz="4" w:space="0" w:color="auto"/>
              <w:right w:val="single" w:sz="4" w:space="0" w:color="auto"/>
            </w:tcBorders>
            <w:vAlign w:val="center"/>
          </w:tcPr>
          <w:p w14:paraId="38D49C48"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4F7C39D1"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6BC2E196"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2E552F74" w14:textId="77777777" w:rsidR="00F320E8" w:rsidRDefault="00F320E8" w:rsidP="005C25A1">
            <w:pPr>
              <w:spacing w:line="360" w:lineRule="auto"/>
              <w:jc w:val="left"/>
              <w:rPr>
                <w:rFonts w:ascii="仿宋_GB2312" w:eastAsia="仿宋_GB2312" w:hAnsi="宋体"/>
                <w:szCs w:val="21"/>
              </w:rPr>
            </w:pPr>
          </w:p>
        </w:tc>
      </w:tr>
      <w:tr w:rsidR="00F320E8" w14:paraId="62DD4017" w14:textId="77777777" w:rsidTr="005C25A1">
        <w:trPr>
          <w:trHeight w:val="962"/>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466B1188"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148C55AB"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利息、利润计算</w:t>
            </w:r>
          </w:p>
        </w:tc>
        <w:tc>
          <w:tcPr>
            <w:tcW w:w="5760" w:type="dxa"/>
            <w:tcBorders>
              <w:top w:val="single" w:sz="4" w:space="0" w:color="auto"/>
              <w:left w:val="single" w:sz="4" w:space="0" w:color="auto"/>
              <w:bottom w:val="single" w:sz="4" w:space="0" w:color="auto"/>
              <w:right w:val="single" w:sz="4" w:space="0" w:color="auto"/>
            </w:tcBorders>
          </w:tcPr>
          <w:p w14:paraId="66BF2AA1"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利息率的选择、开发周期的设定、计息期的确定；利润率的选取依据、合理性</w:t>
            </w:r>
          </w:p>
        </w:tc>
        <w:tc>
          <w:tcPr>
            <w:tcW w:w="1440" w:type="dxa"/>
            <w:tcBorders>
              <w:top w:val="single" w:sz="4" w:space="0" w:color="auto"/>
              <w:left w:val="single" w:sz="4" w:space="0" w:color="auto"/>
              <w:bottom w:val="single" w:sz="4" w:space="0" w:color="auto"/>
              <w:right w:val="single" w:sz="4" w:space="0" w:color="auto"/>
            </w:tcBorders>
            <w:vAlign w:val="center"/>
          </w:tcPr>
          <w:p w14:paraId="4ED35474"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20</w:t>
            </w:r>
          </w:p>
        </w:tc>
        <w:tc>
          <w:tcPr>
            <w:tcW w:w="878" w:type="dxa"/>
            <w:tcBorders>
              <w:top w:val="single" w:sz="4" w:space="0" w:color="auto"/>
              <w:left w:val="single" w:sz="4" w:space="0" w:color="auto"/>
              <w:bottom w:val="single" w:sz="4" w:space="0" w:color="auto"/>
              <w:right w:val="single" w:sz="4" w:space="0" w:color="auto"/>
            </w:tcBorders>
            <w:vAlign w:val="center"/>
          </w:tcPr>
          <w:p w14:paraId="1C5BCA8C"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5</w:t>
            </w:r>
          </w:p>
        </w:tc>
        <w:tc>
          <w:tcPr>
            <w:tcW w:w="992" w:type="dxa"/>
            <w:tcBorders>
              <w:top w:val="single" w:sz="4" w:space="0" w:color="auto"/>
              <w:left w:val="single" w:sz="4" w:space="0" w:color="auto"/>
              <w:bottom w:val="single" w:sz="4" w:space="0" w:color="auto"/>
              <w:right w:val="single" w:sz="4" w:space="0" w:color="auto"/>
            </w:tcBorders>
          </w:tcPr>
          <w:p w14:paraId="08761FA0"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36A7EA88" w14:textId="77777777" w:rsidR="00F320E8" w:rsidRDefault="00F320E8" w:rsidP="005C25A1">
            <w:pPr>
              <w:spacing w:line="360" w:lineRule="auto"/>
              <w:jc w:val="left"/>
              <w:rPr>
                <w:rFonts w:ascii="仿宋_GB2312" w:eastAsia="仿宋_GB2312" w:hAnsi="宋体"/>
                <w:szCs w:val="21"/>
              </w:rPr>
            </w:pPr>
          </w:p>
        </w:tc>
      </w:tr>
      <w:tr w:rsidR="00F320E8" w14:paraId="508C8D5D"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5CF0A6A5"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1735DE30"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土地增值</w:t>
            </w:r>
          </w:p>
        </w:tc>
        <w:tc>
          <w:tcPr>
            <w:tcW w:w="5760" w:type="dxa"/>
            <w:tcBorders>
              <w:top w:val="single" w:sz="4" w:space="0" w:color="auto"/>
              <w:left w:val="single" w:sz="4" w:space="0" w:color="auto"/>
              <w:bottom w:val="single" w:sz="4" w:space="0" w:color="auto"/>
              <w:right w:val="single" w:sz="4" w:space="0" w:color="auto"/>
            </w:tcBorders>
          </w:tcPr>
          <w:p w14:paraId="08998D8A"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增值收益率或增值额的确定依据、合理性</w:t>
            </w:r>
          </w:p>
        </w:tc>
        <w:tc>
          <w:tcPr>
            <w:tcW w:w="1440" w:type="dxa"/>
            <w:tcBorders>
              <w:top w:val="single" w:sz="4" w:space="0" w:color="auto"/>
              <w:left w:val="single" w:sz="4" w:space="0" w:color="auto"/>
              <w:bottom w:val="single" w:sz="4" w:space="0" w:color="auto"/>
              <w:right w:val="single" w:sz="4" w:space="0" w:color="auto"/>
            </w:tcBorders>
            <w:vAlign w:val="center"/>
          </w:tcPr>
          <w:p w14:paraId="05D7A028"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3C27DAC6"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6000B944"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16D04FA8" w14:textId="77777777" w:rsidR="00F320E8" w:rsidRDefault="00F320E8" w:rsidP="005C25A1">
            <w:pPr>
              <w:spacing w:line="360" w:lineRule="auto"/>
              <w:jc w:val="left"/>
              <w:rPr>
                <w:rFonts w:ascii="仿宋_GB2312" w:eastAsia="仿宋_GB2312" w:hAnsi="宋体"/>
                <w:szCs w:val="21"/>
              </w:rPr>
            </w:pPr>
          </w:p>
        </w:tc>
      </w:tr>
      <w:tr w:rsidR="00F320E8" w14:paraId="6B599DC2"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3B17FE81"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228B6CE9"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相关修正</w:t>
            </w:r>
          </w:p>
        </w:tc>
        <w:tc>
          <w:tcPr>
            <w:tcW w:w="5760" w:type="dxa"/>
            <w:tcBorders>
              <w:top w:val="single" w:sz="4" w:space="0" w:color="auto"/>
              <w:left w:val="single" w:sz="4" w:space="0" w:color="auto"/>
              <w:bottom w:val="single" w:sz="4" w:space="0" w:color="auto"/>
              <w:right w:val="single" w:sz="4" w:space="0" w:color="auto"/>
            </w:tcBorders>
          </w:tcPr>
          <w:p w14:paraId="59DDFC83"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年期、其他因素修正等</w:t>
            </w:r>
          </w:p>
        </w:tc>
        <w:tc>
          <w:tcPr>
            <w:tcW w:w="1440" w:type="dxa"/>
            <w:tcBorders>
              <w:top w:val="single" w:sz="4" w:space="0" w:color="auto"/>
              <w:left w:val="single" w:sz="4" w:space="0" w:color="auto"/>
              <w:bottom w:val="single" w:sz="4" w:space="0" w:color="auto"/>
              <w:right w:val="single" w:sz="4" w:space="0" w:color="auto"/>
            </w:tcBorders>
            <w:vAlign w:val="center"/>
          </w:tcPr>
          <w:p w14:paraId="342D0D93"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3F6E8E07"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0F4B8347"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5EF80160" w14:textId="77777777" w:rsidR="00F320E8" w:rsidRDefault="00F320E8" w:rsidP="005C25A1">
            <w:pPr>
              <w:spacing w:line="360" w:lineRule="auto"/>
              <w:jc w:val="left"/>
              <w:rPr>
                <w:rFonts w:ascii="仿宋_GB2312" w:eastAsia="仿宋_GB2312" w:hAnsi="宋体"/>
                <w:szCs w:val="21"/>
              </w:rPr>
            </w:pPr>
          </w:p>
        </w:tc>
      </w:tr>
      <w:tr w:rsidR="00F320E8" w14:paraId="484E5199"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68060C2B"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4B0DAEA7"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地价计算</w:t>
            </w:r>
          </w:p>
        </w:tc>
        <w:tc>
          <w:tcPr>
            <w:tcW w:w="5760" w:type="dxa"/>
            <w:tcBorders>
              <w:top w:val="single" w:sz="4" w:space="0" w:color="auto"/>
              <w:left w:val="single" w:sz="4" w:space="0" w:color="auto"/>
              <w:bottom w:val="single" w:sz="4" w:space="0" w:color="auto"/>
              <w:right w:val="single" w:sz="4" w:space="0" w:color="auto"/>
            </w:tcBorders>
          </w:tcPr>
          <w:p w14:paraId="66F21F1F"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公式及计算过程</w:t>
            </w:r>
          </w:p>
        </w:tc>
        <w:tc>
          <w:tcPr>
            <w:tcW w:w="1440" w:type="dxa"/>
            <w:tcBorders>
              <w:top w:val="single" w:sz="4" w:space="0" w:color="auto"/>
              <w:left w:val="single" w:sz="4" w:space="0" w:color="auto"/>
              <w:bottom w:val="single" w:sz="4" w:space="0" w:color="auto"/>
              <w:right w:val="single" w:sz="4" w:space="0" w:color="auto"/>
            </w:tcBorders>
            <w:vAlign w:val="center"/>
          </w:tcPr>
          <w:p w14:paraId="71A0DC06"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4325C45F"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1AEB4376"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4E87BC44" w14:textId="77777777" w:rsidR="00F320E8" w:rsidRDefault="00F320E8" w:rsidP="005C25A1">
            <w:pPr>
              <w:spacing w:line="360" w:lineRule="auto"/>
              <w:jc w:val="left"/>
              <w:rPr>
                <w:rFonts w:ascii="仿宋_GB2312" w:eastAsia="仿宋_GB2312" w:hAnsi="宋体"/>
                <w:szCs w:val="21"/>
              </w:rPr>
            </w:pPr>
          </w:p>
        </w:tc>
      </w:tr>
      <w:tr w:rsidR="00F320E8" w14:paraId="72B31E7F"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7F9D2CB3"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4BC8D23A" w14:textId="77777777" w:rsidR="00F320E8" w:rsidRDefault="00F320E8" w:rsidP="005C25A1">
            <w:pPr>
              <w:spacing w:line="360" w:lineRule="auto"/>
              <w:jc w:val="left"/>
              <w:rPr>
                <w:rFonts w:ascii="仿宋_GB2312" w:eastAsia="仿宋_GB2312" w:hAnsi="宋体"/>
                <w:b/>
                <w:szCs w:val="21"/>
              </w:rPr>
            </w:pPr>
            <w:r>
              <w:rPr>
                <w:rFonts w:ascii="仿宋_GB2312" w:eastAsia="仿宋_GB2312" w:hAnsi="宋体" w:hint="eastAsia"/>
                <w:b/>
                <w:szCs w:val="21"/>
              </w:rPr>
              <w:t>小计</w:t>
            </w:r>
          </w:p>
        </w:tc>
        <w:tc>
          <w:tcPr>
            <w:tcW w:w="5760" w:type="dxa"/>
            <w:tcBorders>
              <w:top w:val="single" w:sz="4" w:space="0" w:color="auto"/>
              <w:left w:val="single" w:sz="4" w:space="0" w:color="auto"/>
              <w:bottom w:val="single" w:sz="4" w:space="0" w:color="auto"/>
              <w:right w:val="single" w:sz="4" w:space="0" w:color="auto"/>
            </w:tcBorders>
          </w:tcPr>
          <w:p w14:paraId="7235D701" w14:textId="77777777" w:rsidR="00F320E8" w:rsidRDefault="00F320E8" w:rsidP="005C25A1">
            <w:pPr>
              <w:spacing w:line="360" w:lineRule="auto"/>
              <w:jc w:val="left"/>
              <w:rPr>
                <w:rFonts w:ascii="仿宋_GB2312" w:eastAsia="仿宋_GB2312"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6863CB3"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100</w:t>
            </w:r>
          </w:p>
        </w:tc>
        <w:tc>
          <w:tcPr>
            <w:tcW w:w="878" w:type="dxa"/>
            <w:tcBorders>
              <w:top w:val="single" w:sz="4" w:space="0" w:color="auto"/>
              <w:left w:val="single" w:sz="4" w:space="0" w:color="auto"/>
              <w:bottom w:val="single" w:sz="4" w:space="0" w:color="auto"/>
              <w:right w:val="single" w:sz="4" w:space="0" w:color="auto"/>
            </w:tcBorders>
            <w:vAlign w:val="center"/>
          </w:tcPr>
          <w:p w14:paraId="36D351E8"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63F9F191"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06B5420A" w14:textId="77777777" w:rsidR="00F320E8" w:rsidRDefault="00F320E8" w:rsidP="005C25A1">
            <w:pPr>
              <w:spacing w:line="360" w:lineRule="auto"/>
              <w:jc w:val="left"/>
              <w:rPr>
                <w:rFonts w:ascii="仿宋_GB2312" w:eastAsia="仿宋_GB2312" w:hAnsi="宋体"/>
                <w:szCs w:val="21"/>
              </w:rPr>
            </w:pPr>
          </w:p>
        </w:tc>
      </w:tr>
      <w:tr w:rsidR="00F320E8" w14:paraId="3DD778C3" w14:textId="77777777" w:rsidTr="005C25A1">
        <w:trPr>
          <w:jc w:val="center"/>
        </w:trPr>
        <w:tc>
          <w:tcPr>
            <w:tcW w:w="1942" w:type="dxa"/>
            <w:vMerge w:val="restart"/>
            <w:tcBorders>
              <w:top w:val="single" w:sz="4" w:space="0" w:color="auto"/>
              <w:left w:val="single" w:sz="4" w:space="0" w:color="auto"/>
              <w:bottom w:val="single" w:sz="4" w:space="0" w:color="auto"/>
              <w:right w:val="single" w:sz="4" w:space="0" w:color="auto"/>
            </w:tcBorders>
          </w:tcPr>
          <w:p w14:paraId="5CA5D610"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剩余法（评估待开</w:t>
            </w:r>
            <w:r>
              <w:rPr>
                <w:rFonts w:ascii="仿宋_GB2312" w:eastAsia="仿宋_GB2312" w:hAnsi="宋体" w:hint="eastAsia"/>
                <w:szCs w:val="21"/>
              </w:rPr>
              <w:lastRenderedPageBreak/>
              <w:t>发土地价格）</w:t>
            </w:r>
          </w:p>
        </w:tc>
        <w:tc>
          <w:tcPr>
            <w:tcW w:w="2846" w:type="dxa"/>
            <w:gridSpan w:val="2"/>
            <w:tcBorders>
              <w:top w:val="single" w:sz="4" w:space="0" w:color="auto"/>
              <w:left w:val="single" w:sz="4" w:space="0" w:color="auto"/>
              <w:bottom w:val="single" w:sz="4" w:space="0" w:color="auto"/>
              <w:right w:val="single" w:sz="4" w:space="0" w:color="auto"/>
            </w:tcBorders>
          </w:tcPr>
          <w:p w14:paraId="6111FB41"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lastRenderedPageBreak/>
              <w:t>最佳开发利用方式的确定</w:t>
            </w:r>
          </w:p>
        </w:tc>
        <w:tc>
          <w:tcPr>
            <w:tcW w:w="5760" w:type="dxa"/>
            <w:tcBorders>
              <w:top w:val="single" w:sz="4" w:space="0" w:color="auto"/>
              <w:left w:val="single" w:sz="4" w:space="0" w:color="auto"/>
              <w:bottom w:val="single" w:sz="4" w:space="0" w:color="auto"/>
              <w:right w:val="single" w:sz="4" w:space="0" w:color="auto"/>
            </w:tcBorders>
          </w:tcPr>
          <w:p w14:paraId="09E0C57B"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估价对象条件、利用现状、规划利用及管理等限制条件分</w:t>
            </w:r>
            <w:r>
              <w:rPr>
                <w:rFonts w:ascii="仿宋_GB2312" w:eastAsia="仿宋_GB2312" w:hAnsi="宋体" w:hint="eastAsia"/>
                <w:szCs w:val="21"/>
              </w:rPr>
              <w:lastRenderedPageBreak/>
              <w:t>析；确定土地用途、建筑容积率、建筑密度、绿化覆盖率等</w:t>
            </w:r>
          </w:p>
        </w:tc>
        <w:tc>
          <w:tcPr>
            <w:tcW w:w="1440" w:type="dxa"/>
            <w:tcBorders>
              <w:top w:val="single" w:sz="4" w:space="0" w:color="auto"/>
              <w:left w:val="single" w:sz="4" w:space="0" w:color="auto"/>
              <w:bottom w:val="single" w:sz="4" w:space="0" w:color="auto"/>
              <w:right w:val="single" w:sz="4" w:space="0" w:color="auto"/>
            </w:tcBorders>
            <w:vAlign w:val="center"/>
          </w:tcPr>
          <w:p w14:paraId="0F04C37F"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lastRenderedPageBreak/>
              <w:t>10</w:t>
            </w:r>
          </w:p>
        </w:tc>
        <w:tc>
          <w:tcPr>
            <w:tcW w:w="878" w:type="dxa"/>
            <w:tcBorders>
              <w:top w:val="single" w:sz="4" w:space="0" w:color="auto"/>
              <w:left w:val="single" w:sz="4" w:space="0" w:color="auto"/>
              <w:bottom w:val="single" w:sz="4" w:space="0" w:color="auto"/>
              <w:right w:val="single" w:sz="4" w:space="0" w:color="auto"/>
            </w:tcBorders>
            <w:vAlign w:val="center"/>
          </w:tcPr>
          <w:p w14:paraId="44CCA160"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7957A93A"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33040F9B" w14:textId="77777777" w:rsidR="00F320E8" w:rsidRDefault="00F320E8" w:rsidP="005C25A1">
            <w:pPr>
              <w:spacing w:line="360" w:lineRule="auto"/>
              <w:jc w:val="left"/>
              <w:rPr>
                <w:rFonts w:ascii="仿宋_GB2312" w:eastAsia="仿宋_GB2312" w:hAnsi="宋体"/>
                <w:szCs w:val="21"/>
              </w:rPr>
            </w:pPr>
          </w:p>
        </w:tc>
      </w:tr>
      <w:tr w:rsidR="00F320E8" w14:paraId="7D287A23"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0E40A74F"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615F4CB3"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不动产总价估算</w:t>
            </w:r>
          </w:p>
        </w:tc>
        <w:tc>
          <w:tcPr>
            <w:tcW w:w="5760" w:type="dxa"/>
            <w:tcBorders>
              <w:top w:val="single" w:sz="4" w:space="0" w:color="auto"/>
              <w:left w:val="single" w:sz="4" w:space="0" w:color="auto"/>
              <w:bottom w:val="single" w:sz="4" w:space="0" w:color="auto"/>
              <w:right w:val="single" w:sz="4" w:space="0" w:color="auto"/>
            </w:tcBorders>
          </w:tcPr>
          <w:p w14:paraId="200E686A"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估算方法选择的依据，方法应用的合理性及测算过程，取值依据的充分性</w:t>
            </w:r>
          </w:p>
        </w:tc>
        <w:tc>
          <w:tcPr>
            <w:tcW w:w="1440" w:type="dxa"/>
            <w:tcBorders>
              <w:top w:val="single" w:sz="4" w:space="0" w:color="auto"/>
              <w:left w:val="single" w:sz="4" w:space="0" w:color="auto"/>
              <w:bottom w:val="single" w:sz="4" w:space="0" w:color="auto"/>
              <w:right w:val="single" w:sz="4" w:space="0" w:color="auto"/>
            </w:tcBorders>
            <w:vAlign w:val="center"/>
          </w:tcPr>
          <w:p w14:paraId="63C867DF"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20</w:t>
            </w:r>
          </w:p>
        </w:tc>
        <w:tc>
          <w:tcPr>
            <w:tcW w:w="878" w:type="dxa"/>
            <w:tcBorders>
              <w:top w:val="single" w:sz="4" w:space="0" w:color="auto"/>
              <w:left w:val="single" w:sz="4" w:space="0" w:color="auto"/>
              <w:bottom w:val="single" w:sz="4" w:space="0" w:color="auto"/>
              <w:right w:val="single" w:sz="4" w:space="0" w:color="auto"/>
            </w:tcBorders>
            <w:vAlign w:val="center"/>
          </w:tcPr>
          <w:p w14:paraId="1A45CD26"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5</w:t>
            </w:r>
          </w:p>
        </w:tc>
        <w:tc>
          <w:tcPr>
            <w:tcW w:w="992" w:type="dxa"/>
            <w:tcBorders>
              <w:top w:val="single" w:sz="4" w:space="0" w:color="auto"/>
              <w:left w:val="single" w:sz="4" w:space="0" w:color="auto"/>
              <w:bottom w:val="single" w:sz="4" w:space="0" w:color="auto"/>
              <w:right w:val="single" w:sz="4" w:space="0" w:color="auto"/>
            </w:tcBorders>
          </w:tcPr>
          <w:p w14:paraId="02DBFD4E" w14:textId="77777777" w:rsidR="00F320E8" w:rsidRDefault="00F320E8" w:rsidP="005C25A1">
            <w:pPr>
              <w:spacing w:line="360" w:lineRule="auto"/>
              <w:jc w:val="left"/>
              <w:rPr>
                <w:rFonts w:ascii="仿宋_GB2312" w:eastAsia="仿宋_GB2312" w:hAnsi="宋体"/>
                <w:color w:val="FF0000"/>
                <w:szCs w:val="21"/>
              </w:rPr>
            </w:pPr>
          </w:p>
        </w:tc>
        <w:tc>
          <w:tcPr>
            <w:tcW w:w="1088" w:type="dxa"/>
            <w:tcBorders>
              <w:top w:val="single" w:sz="4" w:space="0" w:color="auto"/>
              <w:left w:val="single" w:sz="4" w:space="0" w:color="auto"/>
              <w:bottom w:val="single" w:sz="4" w:space="0" w:color="auto"/>
              <w:right w:val="single" w:sz="4" w:space="0" w:color="auto"/>
            </w:tcBorders>
          </w:tcPr>
          <w:p w14:paraId="4C914C49" w14:textId="77777777" w:rsidR="00F320E8" w:rsidRDefault="00F320E8" w:rsidP="005C25A1">
            <w:pPr>
              <w:spacing w:line="360" w:lineRule="auto"/>
              <w:jc w:val="left"/>
              <w:rPr>
                <w:rFonts w:ascii="仿宋_GB2312" w:eastAsia="仿宋_GB2312" w:hAnsi="宋体"/>
                <w:color w:val="FF0000"/>
                <w:szCs w:val="21"/>
              </w:rPr>
            </w:pPr>
          </w:p>
        </w:tc>
      </w:tr>
      <w:tr w:rsidR="00F320E8" w14:paraId="137DBE68"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14E29DF5"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54D2829D"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开发成本估算</w:t>
            </w:r>
          </w:p>
        </w:tc>
        <w:tc>
          <w:tcPr>
            <w:tcW w:w="5760" w:type="dxa"/>
            <w:tcBorders>
              <w:top w:val="single" w:sz="4" w:space="0" w:color="auto"/>
              <w:left w:val="single" w:sz="4" w:space="0" w:color="auto"/>
              <w:bottom w:val="single" w:sz="4" w:space="0" w:color="auto"/>
              <w:right w:val="single" w:sz="4" w:space="0" w:color="auto"/>
            </w:tcBorders>
          </w:tcPr>
          <w:p w14:paraId="2AE9AD3C"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成本构成全面、费用标准及取值依据充分，测算正确等</w:t>
            </w:r>
          </w:p>
        </w:tc>
        <w:tc>
          <w:tcPr>
            <w:tcW w:w="1440" w:type="dxa"/>
            <w:tcBorders>
              <w:top w:val="single" w:sz="4" w:space="0" w:color="auto"/>
              <w:left w:val="single" w:sz="4" w:space="0" w:color="auto"/>
              <w:bottom w:val="single" w:sz="4" w:space="0" w:color="auto"/>
              <w:right w:val="single" w:sz="4" w:space="0" w:color="auto"/>
            </w:tcBorders>
            <w:vAlign w:val="center"/>
          </w:tcPr>
          <w:p w14:paraId="61A7955C"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30</w:t>
            </w:r>
          </w:p>
        </w:tc>
        <w:tc>
          <w:tcPr>
            <w:tcW w:w="878" w:type="dxa"/>
            <w:tcBorders>
              <w:top w:val="single" w:sz="4" w:space="0" w:color="auto"/>
              <w:left w:val="single" w:sz="4" w:space="0" w:color="auto"/>
              <w:bottom w:val="single" w:sz="4" w:space="0" w:color="auto"/>
              <w:right w:val="single" w:sz="4" w:space="0" w:color="auto"/>
            </w:tcBorders>
            <w:vAlign w:val="center"/>
          </w:tcPr>
          <w:p w14:paraId="7519DDF5"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7.5</w:t>
            </w:r>
          </w:p>
        </w:tc>
        <w:tc>
          <w:tcPr>
            <w:tcW w:w="992" w:type="dxa"/>
            <w:tcBorders>
              <w:top w:val="single" w:sz="4" w:space="0" w:color="auto"/>
              <w:left w:val="single" w:sz="4" w:space="0" w:color="auto"/>
              <w:bottom w:val="single" w:sz="4" w:space="0" w:color="auto"/>
              <w:right w:val="single" w:sz="4" w:space="0" w:color="auto"/>
            </w:tcBorders>
          </w:tcPr>
          <w:p w14:paraId="7C6503A6"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4A49FD0D" w14:textId="77777777" w:rsidR="00F320E8" w:rsidRDefault="00F320E8" w:rsidP="005C25A1">
            <w:pPr>
              <w:spacing w:line="360" w:lineRule="auto"/>
              <w:jc w:val="left"/>
              <w:rPr>
                <w:rFonts w:ascii="仿宋_GB2312" w:eastAsia="仿宋_GB2312" w:hAnsi="宋体"/>
                <w:szCs w:val="21"/>
              </w:rPr>
            </w:pPr>
          </w:p>
        </w:tc>
      </w:tr>
      <w:tr w:rsidR="00F320E8" w14:paraId="0B2D6022"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59FE57B9"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0D783A0A"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利息计算</w:t>
            </w:r>
          </w:p>
        </w:tc>
        <w:tc>
          <w:tcPr>
            <w:tcW w:w="5760" w:type="dxa"/>
            <w:tcBorders>
              <w:top w:val="single" w:sz="4" w:space="0" w:color="auto"/>
              <w:left w:val="single" w:sz="4" w:space="0" w:color="auto"/>
              <w:bottom w:val="single" w:sz="4" w:space="0" w:color="auto"/>
              <w:right w:val="single" w:sz="4" w:space="0" w:color="auto"/>
            </w:tcBorders>
          </w:tcPr>
          <w:p w14:paraId="58573F57"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开发周期、利息率、计息周期</w:t>
            </w:r>
          </w:p>
        </w:tc>
        <w:tc>
          <w:tcPr>
            <w:tcW w:w="1440" w:type="dxa"/>
            <w:tcBorders>
              <w:top w:val="single" w:sz="4" w:space="0" w:color="auto"/>
              <w:left w:val="single" w:sz="4" w:space="0" w:color="auto"/>
              <w:bottom w:val="single" w:sz="4" w:space="0" w:color="auto"/>
              <w:right w:val="single" w:sz="4" w:space="0" w:color="auto"/>
            </w:tcBorders>
            <w:vAlign w:val="center"/>
          </w:tcPr>
          <w:p w14:paraId="2625BECE"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1115A248"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05FF558A"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2F813725" w14:textId="77777777" w:rsidR="00F320E8" w:rsidRDefault="00F320E8" w:rsidP="005C25A1">
            <w:pPr>
              <w:spacing w:line="360" w:lineRule="auto"/>
              <w:jc w:val="left"/>
              <w:rPr>
                <w:rFonts w:ascii="仿宋_GB2312" w:eastAsia="仿宋_GB2312" w:hAnsi="宋体"/>
                <w:szCs w:val="21"/>
              </w:rPr>
            </w:pPr>
          </w:p>
        </w:tc>
      </w:tr>
      <w:tr w:rsidR="00F320E8" w14:paraId="4C60F4D9"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66CDBC16"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7DB5799F"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利润计算</w:t>
            </w:r>
          </w:p>
        </w:tc>
        <w:tc>
          <w:tcPr>
            <w:tcW w:w="5760" w:type="dxa"/>
            <w:tcBorders>
              <w:top w:val="single" w:sz="4" w:space="0" w:color="auto"/>
              <w:left w:val="single" w:sz="4" w:space="0" w:color="auto"/>
              <w:bottom w:val="single" w:sz="4" w:space="0" w:color="auto"/>
              <w:right w:val="single" w:sz="4" w:space="0" w:color="auto"/>
            </w:tcBorders>
          </w:tcPr>
          <w:p w14:paraId="3607BC9A"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利润率选取合理、依据充分</w:t>
            </w:r>
          </w:p>
        </w:tc>
        <w:tc>
          <w:tcPr>
            <w:tcW w:w="1440" w:type="dxa"/>
            <w:tcBorders>
              <w:top w:val="single" w:sz="4" w:space="0" w:color="auto"/>
              <w:left w:val="single" w:sz="4" w:space="0" w:color="auto"/>
              <w:bottom w:val="single" w:sz="4" w:space="0" w:color="auto"/>
              <w:right w:val="single" w:sz="4" w:space="0" w:color="auto"/>
            </w:tcBorders>
            <w:vAlign w:val="center"/>
          </w:tcPr>
          <w:p w14:paraId="61DB32E4"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313C3197"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6D4742BF"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61D891DF" w14:textId="77777777" w:rsidR="00F320E8" w:rsidRDefault="00F320E8" w:rsidP="005C25A1">
            <w:pPr>
              <w:spacing w:line="360" w:lineRule="auto"/>
              <w:jc w:val="left"/>
              <w:rPr>
                <w:rFonts w:ascii="仿宋_GB2312" w:eastAsia="仿宋_GB2312" w:hAnsi="宋体"/>
                <w:szCs w:val="21"/>
              </w:rPr>
            </w:pPr>
          </w:p>
        </w:tc>
      </w:tr>
      <w:tr w:rsidR="00F320E8" w14:paraId="0C60B671"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3E9E04B2"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4F26EEAA"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税金及销售费用计算</w:t>
            </w:r>
          </w:p>
        </w:tc>
        <w:tc>
          <w:tcPr>
            <w:tcW w:w="5760" w:type="dxa"/>
            <w:tcBorders>
              <w:top w:val="single" w:sz="4" w:space="0" w:color="auto"/>
              <w:left w:val="single" w:sz="4" w:space="0" w:color="auto"/>
              <w:bottom w:val="single" w:sz="4" w:space="0" w:color="auto"/>
              <w:right w:val="single" w:sz="4" w:space="0" w:color="auto"/>
            </w:tcBorders>
          </w:tcPr>
          <w:p w14:paraId="239ECCF8"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选取全面、依据合理</w:t>
            </w:r>
          </w:p>
        </w:tc>
        <w:tc>
          <w:tcPr>
            <w:tcW w:w="1440" w:type="dxa"/>
            <w:tcBorders>
              <w:top w:val="single" w:sz="4" w:space="0" w:color="auto"/>
              <w:left w:val="single" w:sz="4" w:space="0" w:color="auto"/>
              <w:bottom w:val="single" w:sz="4" w:space="0" w:color="auto"/>
              <w:right w:val="single" w:sz="4" w:space="0" w:color="auto"/>
            </w:tcBorders>
            <w:vAlign w:val="center"/>
          </w:tcPr>
          <w:p w14:paraId="1E2A1E70"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50DE6815"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7F4BCCB6"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19F94F37" w14:textId="77777777" w:rsidR="00F320E8" w:rsidRDefault="00F320E8" w:rsidP="005C25A1">
            <w:pPr>
              <w:spacing w:line="360" w:lineRule="auto"/>
              <w:jc w:val="left"/>
              <w:rPr>
                <w:rFonts w:ascii="仿宋_GB2312" w:eastAsia="仿宋_GB2312" w:hAnsi="宋体"/>
                <w:szCs w:val="21"/>
              </w:rPr>
            </w:pPr>
          </w:p>
        </w:tc>
      </w:tr>
      <w:tr w:rsidR="00F320E8" w14:paraId="38BF9C78"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7543CF22"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456E537F"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地价计算</w:t>
            </w:r>
          </w:p>
        </w:tc>
        <w:tc>
          <w:tcPr>
            <w:tcW w:w="5760" w:type="dxa"/>
            <w:tcBorders>
              <w:top w:val="single" w:sz="4" w:space="0" w:color="auto"/>
              <w:left w:val="single" w:sz="4" w:space="0" w:color="auto"/>
              <w:bottom w:val="single" w:sz="4" w:space="0" w:color="auto"/>
              <w:right w:val="single" w:sz="4" w:space="0" w:color="auto"/>
            </w:tcBorders>
          </w:tcPr>
          <w:p w14:paraId="34860AA0"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公式及计算过程</w:t>
            </w:r>
          </w:p>
        </w:tc>
        <w:tc>
          <w:tcPr>
            <w:tcW w:w="1440" w:type="dxa"/>
            <w:tcBorders>
              <w:top w:val="single" w:sz="4" w:space="0" w:color="auto"/>
              <w:left w:val="single" w:sz="4" w:space="0" w:color="auto"/>
              <w:bottom w:val="single" w:sz="4" w:space="0" w:color="auto"/>
              <w:right w:val="single" w:sz="4" w:space="0" w:color="auto"/>
            </w:tcBorders>
            <w:vAlign w:val="center"/>
          </w:tcPr>
          <w:p w14:paraId="15526DA6"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164544C3"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7A6B9CF1"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0D70BAEC" w14:textId="77777777" w:rsidR="00F320E8" w:rsidRDefault="00F320E8" w:rsidP="005C25A1">
            <w:pPr>
              <w:spacing w:line="360" w:lineRule="auto"/>
              <w:jc w:val="left"/>
              <w:rPr>
                <w:rFonts w:ascii="仿宋_GB2312" w:eastAsia="仿宋_GB2312" w:hAnsi="宋体"/>
                <w:szCs w:val="21"/>
              </w:rPr>
            </w:pPr>
          </w:p>
        </w:tc>
      </w:tr>
      <w:tr w:rsidR="00F320E8" w14:paraId="14A4DE52"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29E26BEE"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6E53561C" w14:textId="77777777" w:rsidR="00F320E8" w:rsidRDefault="00F320E8" w:rsidP="005C25A1">
            <w:pPr>
              <w:spacing w:line="360" w:lineRule="auto"/>
              <w:jc w:val="left"/>
              <w:rPr>
                <w:rFonts w:ascii="仿宋_GB2312" w:eastAsia="仿宋_GB2312" w:hAnsi="宋体"/>
                <w:b/>
                <w:szCs w:val="21"/>
              </w:rPr>
            </w:pPr>
            <w:r>
              <w:rPr>
                <w:rFonts w:ascii="仿宋_GB2312" w:eastAsia="仿宋_GB2312" w:hAnsi="宋体" w:hint="eastAsia"/>
                <w:b/>
                <w:szCs w:val="21"/>
              </w:rPr>
              <w:t>小计</w:t>
            </w:r>
          </w:p>
        </w:tc>
        <w:tc>
          <w:tcPr>
            <w:tcW w:w="5760" w:type="dxa"/>
            <w:tcBorders>
              <w:top w:val="single" w:sz="4" w:space="0" w:color="auto"/>
              <w:left w:val="single" w:sz="4" w:space="0" w:color="auto"/>
              <w:bottom w:val="single" w:sz="4" w:space="0" w:color="auto"/>
              <w:right w:val="single" w:sz="4" w:space="0" w:color="auto"/>
            </w:tcBorders>
          </w:tcPr>
          <w:p w14:paraId="0E1B6969" w14:textId="77777777" w:rsidR="00F320E8" w:rsidRDefault="00F320E8" w:rsidP="005C25A1">
            <w:pPr>
              <w:spacing w:line="360" w:lineRule="auto"/>
              <w:jc w:val="left"/>
              <w:rPr>
                <w:rFonts w:ascii="仿宋_GB2312" w:eastAsia="仿宋_GB2312"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CA790B9"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100</w:t>
            </w:r>
          </w:p>
        </w:tc>
        <w:tc>
          <w:tcPr>
            <w:tcW w:w="878" w:type="dxa"/>
            <w:tcBorders>
              <w:top w:val="single" w:sz="4" w:space="0" w:color="auto"/>
              <w:left w:val="single" w:sz="4" w:space="0" w:color="auto"/>
              <w:bottom w:val="single" w:sz="4" w:space="0" w:color="auto"/>
              <w:right w:val="single" w:sz="4" w:space="0" w:color="auto"/>
            </w:tcBorders>
            <w:vAlign w:val="center"/>
          </w:tcPr>
          <w:p w14:paraId="5367F028"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55751E66"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091C102A" w14:textId="77777777" w:rsidR="00F320E8" w:rsidRDefault="00F320E8" w:rsidP="005C25A1">
            <w:pPr>
              <w:spacing w:line="360" w:lineRule="auto"/>
              <w:jc w:val="left"/>
              <w:rPr>
                <w:rFonts w:ascii="仿宋_GB2312" w:eastAsia="仿宋_GB2312" w:hAnsi="宋体"/>
                <w:szCs w:val="21"/>
              </w:rPr>
            </w:pPr>
          </w:p>
        </w:tc>
      </w:tr>
      <w:tr w:rsidR="00F320E8" w14:paraId="6A6896E7" w14:textId="77777777" w:rsidTr="005C25A1">
        <w:trPr>
          <w:jc w:val="center"/>
        </w:trPr>
        <w:tc>
          <w:tcPr>
            <w:tcW w:w="1942" w:type="dxa"/>
            <w:vMerge w:val="restart"/>
            <w:tcBorders>
              <w:top w:val="single" w:sz="4" w:space="0" w:color="auto"/>
              <w:left w:val="single" w:sz="4" w:space="0" w:color="auto"/>
              <w:bottom w:val="single" w:sz="4" w:space="0" w:color="auto"/>
              <w:right w:val="single" w:sz="4" w:space="0" w:color="auto"/>
            </w:tcBorders>
          </w:tcPr>
          <w:p w14:paraId="13F1B912"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剩余法（评估现有不动产中所含土地价格）</w:t>
            </w:r>
          </w:p>
        </w:tc>
        <w:tc>
          <w:tcPr>
            <w:tcW w:w="2846" w:type="dxa"/>
            <w:gridSpan w:val="2"/>
            <w:tcBorders>
              <w:top w:val="single" w:sz="4" w:space="0" w:color="auto"/>
              <w:left w:val="single" w:sz="4" w:space="0" w:color="auto"/>
              <w:bottom w:val="single" w:sz="4" w:space="0" w:color="auto"/>
              <w:right w:val="single" w:sz="4" w:space="0" w:color="auto"/>
            </w:tcBorders>
          </w:tcPr>
          <w:p w14:paraId="3B55B3BE"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不动产总价的估算</w:t>
            </w:r>
          </w:p>
        </w:tc>
        <w:tc>
          <w:tcPr>
            <w:tcW w:w="5760" w:type="dxa"/>
            <w:tcBorders>
              <w:top w:val="single" w:sz="4" w:space="0" w:color="auto"/>
              <w:left w:val="single" w:sz="4" w:space="0" w:color="auto"/>
              <w:bottom w:val="single" w:sz="4" w:space="0" w:color="auto"/>
              <w:right w:val="single" w:sz="4" w:space="0" w:color="auto"/>
            </w:tcBorders>
          </w:tcPr>
          <w:p w14:paraId="61DD4F72"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估算方法选择及理由，测算过程，取值依据</w:t>
            </w:r>
          </w:p>
        </w:tc>
        <w:tc>
          <w:tcPr>
            <w:tcW w:w="1440" w:type="dxa"/>
            <w:tcBorders>
              <w:top w:val="single" w:sz="4" w:space="0" w:color="auto"/>
              <w:left w:val="single" w:sz="4" w:space="0" w:color="auto"/>
              <w:bottom w:val="single" w:sz="4" w:space="0" w:color="auto"/>
              <w:right w:val="single" w:sz="4" w:space="0" w:color="auto"/>
            </w:tcBorders>
            <w:vAlign w:val="center"/>
          </w:tcPr>
          <w:p w14:paraId="023DB6F0"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25</w:t>
            </w:r>
          </w:p>
        </w:tc>
        <w:tc>
          <w:tcPr>
            <w:tcW w:w="878" w:type="dxa"/>
            <w:tcBorders>
              <w:top w:val="single" w:sz="4" w:space="0" w:color="auto"/>
              <w:left w:val="single" w:sz="4" w:space="0" w:color="auto"/>
              <w:bottom w:val="single" w:sz="4" w:space="0" w:color="auto"/>
              <w:right w:val="single" w:sz="4" w:space="0" w:color="auto"/>
            </w:tcBorders>
            <w:vAlign w:val="center"/>
          </w:tcPr>
          <w:p w14:paraId="149FC598"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6.25</w:t>
            </w:r>
          </w:p>
        </w:tc>
        <w:tc>
          <w:tcPr>
            <w:tcW w:w="992" w:type="dxa"/>
            <w:tcBorders>
              <w:top w:val="single" w:sz="4" w:space="0" w:color="auto"/>
              <w:left w:val="single" w:sz="4" w:space="0" w:color="auto"/>
              <w:bottom w:val="single" w:sz="4" w:space="0" w:color="auto"/>
              <w:right w:val="single" w:sz="4" w:space="0" w:color="auto"/>
            </w:tcBorders>
          </w:tcPr>
          <w:p w14:paraId="506C18BC"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5DFDBDD6" w14:textId="77777777" w:rsidR="00F320E8" w:rsidRDefault="00F320E8" w:rsidP="005C25A1">
            <w:pPr>
              <w:spacing w:line="360" w:lineRule="auto"/>
              <w:jc w:val="left"/>
              <w:rPr>
                <w:rFonts w:ascii="仿宋_GB2312" w:eastAsia="仿宋_GB2312" w:hAnsi="宋体"/>
                <w:szCs w:val="21"/>
              </w:rPr>
            </w:pPr>
          </w:p>
        </w:tc>
      </w:tr>
      <w:tr w:rsidR="00F320E8" w14:paraId="43D36245"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497205CB"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36550979"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房屋现值计算</w:t>
            </w:r>
          </w:p>
        </w:tc>
        <w:tc>
          <w:tcPr>
            <w:tcW w:w="5760" w:type="dxa"/>
            <w:tcBorders>
              <w:top w:val="single" w:sz="4" w:space="0" w:color="auto"/>
              <w:left w:val="single" w:sz="4" w:space="0" w:color="auto"/>
              <w:bottom w:val="single" w:sz="4" w:space="0" w:color="auto"/>
              <w:right w:val="single" w:sz="4" w:space="0" w:color="auto"/>
            </w:tcBorders>
          </w:tcPr>
          <w:p w14:paraId="775940CB"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公式及计算过程，房屋重置价、房屋折旧或房屋成新度的各项参数取值合理，依据充分</w:t>
            </w:r>
          </w:p>
        </w:tc>
        <w:tc>
          <w:tcPr>
            <w:tcW w:w="1440" w:type="dxa"/>
            <w:tcBorders>
              <w:top w:val="single" w:sz="4" w:space="0" w:color="auto"/>
              <w:left w:val="single" w:sz="4" w:space="0" w:color="auto"/>
              <w:bottom w:val="single" w:sz="4" w:space="0" w:color="auto"/>
              <w:right w:val="single" w:sz="4" w:space="0" w:color="auto"/>
            </w:tcBorders>
            <w:vAlign w:val="center"/>
          </w:tcPr>
          <w:p w14:paraId="3617A3C8"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40</w:t>
            </w:r>
          </w:p>
        </w:tc>
        <w:tc>
          <w:tcPr>
            <w:tcW w:w="878" w:type="dxa"/>
            <w:tcBorders>
              <w:top w:val="single" w:sz="4" w:space="0" w:color="auto"/>
              <w:left w:val="single" w:sz="4" w:space="0" w:color="auto"/>
              <w:bottom w:val="single" w:sz="4" w:space="0" w:color="auto"/>
              <w:right w:val="single" w:sz="4" w:space="0" w:color="auto"/>
            </w:tcBorders>
            <w:vAlign w:val="center"/>
          </w:tcPr>
          <w:p w14:paraId="43F30932"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10</w:t>
            </w:r>
          </w:p>
        </w:tc>
        <w:tc>
          <w:tcPr>
            <w:tcW w:w="992" w:type="dxa"/>
            <w:tcBorders>
              <w:top w:val="single" w:sz="4" w:space="0" w:color="auto"/>
              <w:left w:val="single" w:sz="4" w:space="0" w:color="auto"/>
              <w:bottom w:val="single" w:sz="4" w:space="0" w:color="auto"/>
              <w:right w:val="single" w:sz="4" w:space="0" w:color="auto"/>
            </w:tcBorders>
          </w:tcPr>
          <w:p w14:paraId="5DB49F53"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75511D06" w14:textId="77777777" w:rsidR="00F320E8" w:rsidRDefault="00F320E8" w:rsidP="005C25A1">
            <w:pPr>
              <w:spacing w:line="360" w:lineRule="auto"/>
              <w:jc w:val="left"/>
              <w:rPr>
                <w:rFonts w:ascii="仿宋_GB2312" w:eastAsia="仿宋_GB2312" w:hAnsi="宋体"/>
                <w:szCs w:val="21"/>
              </w:rPr>
            </w:pPr>
          </w:p>
        </w:tc>
      </w:tr>
      <w:tr w:rsidR="00F320E8" w14:paraId="6B8F6A6F"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1F6DCAE8"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520DF7F4"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交易税费计算</w:t>
            </w:r>
          </w:p>
        </w:tc>
        <w:tc>
          <w:tcPr>
            <w:tcW w:w="5760" w:type="dxa"/>
            <w:tcBorders>
              <w:top w:val="single" w:sz="4" w:space="0" w:color="auto"/>
              <w:left w:val="single" w:sz="4" w:space="0" w:color="auto"/>
              <w:bottom w:val="single" w:sz="4" w:space="0" w:color="auto"/>
              <w:right w:val="single" w:sz="4" w:space="0" w:color="auto"/>
            </w:tcBorders>
          </w:tcPr>
          <w:p w14:paraId="7CEE2507"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税费选取全面、依据充分、计算准确</w:t>
            </w:r>
          </w:p>
        </w:tc>
        <w:tc>
          <w:tcPr>
            <w:tcW w:w="1440" w:type="dxa"/>
            <w:tcBorders>
              <w:top w:val="single" w:sz="4" w:space="0" w:color="auto"/>
              <w:left w:val="single" w:sz="4" w:space="0" w:color="auto"/>
              <w:bottom w:val="single" w:sz="4" w:space="0" w:color="auto"/>
              <w:right w:val="single" w:sz="4" w:space="0" w:color="auto"/>
            </w:tcBorders>
            <w:vAlign w:val="center"/>
          </w:tcPr>
          <w:p w14:paraId="570F7221"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20</w:t>
            </w:r>
          </w:p>
        </w:tc>
        <w:tc>
          <w:tcPr>
            <w:tcW w:w="878" w:type="dxa"/>
            <w:tcBorders>
              <w:top w:val="single" w:sz="4" w:space="0" w:color="auto"/>
              <w:left w:val="single" w:sz="4" w:space="0" w:color="auto"/>
              <w:bottom w:val="single" w:sz="4" w:space="0" w:color="auto"/>
              <w:right w:val="single" w:sz="4" w:space="0" w:color="auto"/>
            </w:tcBorders>
            <w:vAlign w:val="center"/>
          </w:tcPr>
          <w:p w14:paraId="069A4E1C"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5</w:t>
            </w:r>
          </w:p>
        </w:tc>
        <w:tc>
          <w:tcPr>
            <w:tcW w:w="992" w:type="dxa"/>
            <w:tcBorders>
              <w:top w:val="single" w:sz="4" w:space="0" w:color="auto"/>
              <w:left w:val="single" w:sz="4" w:space="0" w:color="auto"/>
              <w:bottom w:val="single" w:sz="4" w:space="0" w:color="auto"/>
              <w:right w:val="single" w:sz="4" w:space="0" w:color="auto"/>
            </w:tcBorders>
          </w:tcPr>
          <w:p w14:paraId="68B32DC9"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3CF058E7" w14:textId="77777777" w:rsidR="00F320E8" w:rsidRDefault="00F320E8" w:rsidP="005C25A1">
            <w:pPr>
              <w:spacing w:line="360" w:lineRule="auto"/>
              <w:jc w:val="left"/>
              <w:rPr>
                <w:rFonts w:ascii="仿宋_GB2312" w:eastAsia="仿宋_GB2312" w:hAnsi="宋体"/>
                <w:szCs w:val="21"/>
              </w:rPr>
            </w:pPr>
          </w:p>
        </w:tc>
      </w:tr>
      <w:tr w:rsidR="00F320E8" w14:paraId="73B504D8"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77F32054"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452C2808"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地价计算</w:t>
            </w:r>
          </w:p>
        </w:tc>
        <w:tc>
          <w:tcPr>
            <w:tcW w:w="5760" w:type="dxa"/>
            <w:tcBorders>
              <w:top w:val="single" w:sz="4" w:space="0" w:color="auto"/>
              <w:left w:val="single" w:sz="4" w:space="0" w:color="auto"/>
              <w:bottom w:val="single" w:sz="4" w:space="0" w:color="auto"/>
              <w:right w:val="single" w:sz="4" w:space="0" w:color="auto"/>
            </w:tcBorders>
          </w:tcPr>
          <w:p w14:paraId="4A089BF0"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公式及计算过程</w:t>
            </w:r>
          </w:p>
        </w:tc>
        <w:tc>
          <w:tcPr>
            <w:tcW w:w="1440" w:type="dxa"/>
            <w:tcBorders>
              <w:top w:val="single" w:sz="4" w:space="0" w:color="auto"/>
              <w:left w:val="single" w:sz="4" w:space="0" w:color="auto"/>
              <w:bottom w:val="single" w:sz="4" w:space="0" w:color="auto"/>
              <w:right w:val="single" w:sz="4" w:space="0" w:color="auto"/>
            </w:tcBorders>
            <w:vAlign w:val="center"/>
          </w:tcPr>
          <w:p w14:paraId="475328A5"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15</w:t>
            </w:r>
          </w:p>
        </w:tc>
        <w:tc>
          <w:tcPr>
            <w:tcW w:w="878" w:type="dxa"/>
            <w:tcBorders>
              <w:top w:val="single" w:sz="4" w:space="0" w:color="auto"/>
              <w:left w:val="single" w:sz="4" w:space="0" w:color="auto"/>
              <w:bottom w:val="single" w:sz="4" w:space="0" w:color="auto"/>
              <w:right w:val="single" w:sz="4" w:space="0" w:color="auto"/>
            </w:tcBorders>
            <w:vAlign w:val="center"/>
          </w:tcPr>
          <w:p w14:paraId="5C4B0F57"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3.75</w:t>
            </w:r>
          </w:p>
        </w:tc>
        <w:tc>
          <w:tcPr>
            <w:tcW w:w="992" w:type="dxa"/>
            <w:tcBorders>
              <w:top w:val="single" w:sz="4" w:space="0" w:color="auto"/>
              <w:left w:val="single" w:sz="4" w:space="0" w:color="auto"/>
              <w:bottom w:val="single" w:sz="4" w:space="0" w:color="auto"/>
              <w:right w:val="single" w:sz="4" w:space="0" w:color="auto"/>
            </w:tcBorders>
          </w:tcPr>
          <w:p w14:paraId="46986ECC"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60DF5B0E" w14:textId="77777777" w:rsidR="00F320E8" w:rsidRDefault="00F320E8" w:rsidP="005C25A1">
            <w:pPr>
              <w:spacing w:line="360" w:lineRule="auto"/>
              <w:jc w:val="left"/>
              <w:rPr>
                <w:rFonts w:ascii="仿宋_GB2312" w:eastAsia="仿宋_GB2312" w:hAnsi="宋体"/>
                <w:szCs w:val="21"/>
              </w:rPr>
            </w:pPr>
          </w:p>
        </w:tc>
      </w:tr>
      <w:tr w:rsidR="00F320E8" w14:paraId="6F03FB19"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0287CDBB"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2EEC2AC5" w14:textId="77777777" w:rsidR="00F320E8" w:rsidRDefault="00F320E8" w:rsidP="005C25A1">
            <w:pPr>
              <w:spacing w:line="360" w:lineRule="auto"/>
              <w:jc w:val="left"/>
              <w:rPr>
                <w:rFonts w:ascii="仿宋_GB2312" w:eastAsia="仿宋_GB2312" w:hAnsi="宋体"/>
                <w:b/>
                <w:szCs w:val="21"/>
              </w:rPr>
            </w:pPr>
            <w:r>
              <w:rPr>
                <w:rFonts w:ascii="仿宋_GB2312" w:eastAsia="仿宋_GB2312" w:hAnsi="宋体" w:hint="eastAsia"/>
                <w:b/>
                <w:szCs w:val="21"/>
              </w:rPr>
              <w:t>小计</w:t>
            </w:r>
          </w:p>
        </w:tc>
        <w:tc>
          <w:tcPr>
            <w:tcW w:w="5760" w:type="dxa"/>
            <w:tcBorders>
              <w:top w:val="single" w:sz="4" w:space="0" w:color="auto"/>
              <w:left w:val="single" w:sz="4" w:space="0" w:color="auto"/>
              <w:bottom w:val="single" w:sz="4" w:space="0" w:color="auto"/>
              <w:right w:val="single" w:sz="4" w:space="0" w:color="auto"/>
            </w:tcBorders>
          </w:tcPr>
          <w:p w14:paraId="35318503" w14:textId="77777777" w:rsidR="00F320E8" w:rsidRDefault="00F320E8" w:rsidP="005C25A1">
            <w:pPr>
              <w:spacing w:line="360" w:lineRule="auto"/>
              <w:jc w:val="left"/>
              <w:rPr>
                <w:rFonts w:ascii="仿宋_GB2312" w:eastAsia="仿宋_GB2312"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7C88C78"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100</w:t>
            </w:r>
          </w:p>
        </w:tc>
        <w:tc>
          <w:tcPr>
            <w:tcW w:w="878" w:type="dxa"/>
            <w:tcBorders>
              <w:top w:val="single" w:sz="4" w:space="0" w:color="auto"/>
              <w:left w:val="single" w:sz="4" w:space="0" w:color="auto"/>
              <w:bottom w:val="single" w:sz="4" w:space="0" w:color="auto"/>
              <w:right w:val="single" w:sz="4" w:space="0" w:color="auto"/>
            </w:tcBorders>
            <w:vAlign w:val="center"/>
          </w:tcPr>
          <w:p w14:paraId="73C1C343"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6B6CE237"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4B2F4201" w14:textId="77777777" w:rsidR="00F320E8" w:rsidRDefault="00F320E8" w:rsidP="005C25A1">
            <w:pPr>
              <w:spacing w:line="360" w:lineRule="auto"/>
              <w:jc w:val="left"/>
              <w:rPr>
                <w:rFonts w:ascii="仿宋_GB2312" w:eastAsia="仿宋_GB2312" w:hAnsi="宋体"/>
                <w:szCs w:val="21"/>
              </w:rPr>
            </w:pPr>
          </w:p>
        </w:tc>
      </w:tr>
      <w:tr w:rsidR="00F320E8" w14:paraId="05EB06DC" w14:textId="77777777" w:rsidTr="005C25A1">
        <w:trPr>
          <w:jc w:val="center"/>
        </w:trPr>
        <w:tc>
          <w:tcPr>
            <w:tcW w:w="1942" w:type="dxa"/>
            <w:vMerge w:val="restart"/>
            <w:tcBorders>
              <w:top w:val="single" w:sz="4" w:space="0" w:color="auto"/>
              <w:left w:val="single" w:sz="4" w:space="0" w:color="auto"/>
              <w:bottom w:val="single" w:sz="4" w:space="0" w:color="auto"/>
              <w:right w:val="single" w:sz="4" w:space="0" w:color="auto"/>
            </w:tcBorders>
          </w:tcPr>
          <w:p w14:paraId="06C4ED04"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基准地价系数修正法</w:t>
            </w:r>
          </w:p>
        </w:tc>
        <w:tc>
          <w:tcPr>
            <w:tcW w:w="866" w:type="dxa"/>
            <w:vMerge w:val="restart"/>
            <w:tcBorders>
              <w:top w:val="single" w:sz="4" w:space="0" w:color="auto"/>
              <w:left w:val="single" w:sz="4" w:space="0" w:color="auto"/>
              <w:bottom w:val="single" w:sz="4" w:space="0" w:color="auto"/>
              <w:right w:val="single" w:sz="4" w:space="0" w:color="auto"/>
            </w:tcBorders>
          </w:tcPr>
          <w:p w14:paraId="4BC55A8A"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基准地价简介</w:t>
            </w:r>
          </w:p>
        </w:tc>
        <w:tc>
          <w:tcPr>
            <w:tcW w:w="1980" w:type="dxa"/>
            <w:tcBorders>
              <w:top w:val="single" w:sz="4" w:space="0" w:color="auto"/>
              <w:left w:val="single" w:sz="4" w:space="0" w:color="auto"/>
              <w:bottom w:val="single" w:sz="4" w:space="0" w:color="auto"/>
              <w:right w:val="single" w:sz="4" w:space="0" w:color="auto"/>
            </w:tcBorders>
          </w:tcPr>
          <w:p w14:paraId="6D2F40CA"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地价内涵</w:t>
            </w:r>
          </w:p>
        </w:tc>
        <w:tc>
          <w:tcPr>
            <w:tcW w:w="5760" w:type="dxa"/>
            <w:tcBorders>
              <w:top w:val="single" w:sz="4" w:space="0" w:color="auto"/>
              <w:left w:val="single" w:sz="4" w:space="0" w:color="auto"/>
              <w:bottom w:val="single" w:sz="4" w:space="0" w:color="auto"/>
              <w:right w:val="single" w:sz="4" w:space="0" w:color="auto"/>
            </w:tcBorders>
          </w:tcPr>
          <w:p w14:paraId="48D56B5C"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基准地价颁布实施时间、批准文号、批准机关、估价期日、设定开发程度、容积率、年期等</w:t>
            </w:r>
          </w:p>
        </w:tc>
        <w:tc>
          <w:tcPr>
            <w:tcW w:w="1440" w:type="dxa"/>
            <w:tcBorders>
              <w:top w:val="single" w:sz="4" w:space="0" w:color="auto"/>
              <w:left w:val="single" w:sz="4" w:space="0" w:color="auto"/>
              <w:bottom w:val="single" w:sz="4" w:space="0" w:color="auto"/>
              <w:right w:val="single" w:sz="4" w:space="0" w:color="auto"/>
            </w:tcBorders>
            <w:vAlign w:val="center"/>
          </w:tcPr>
          <w:p w14:paraId="3E848A81"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7DC247C8"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2148CA74"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008B954B" w14:textId="77777777" w:rsidR="00F320E8" w:rsidRDefault="00F320E8" w:rsidP="005C25A1">
            <w:pPr>
              <w:spacing w:line="360" w:lineRule="auto"/>
              <w:jc w:val="left"/>
              <w:rPr>
                <w:rFonts w:ascii="仿宋_GB2312" w:eastAsia="仿宋_GB2312" w:hAnsi="宋体"/>
                <w:szCs w:val="21"/>
              </w:rPr>
            </w:pPr>
          </w:p>
        </w:tc>
      </w:tr>
      <w:tr w:rsidR="00F320E8" w14:paraId="45F75542"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2472EAA2" w14:textId="77777777" w:rsidR="00F320E8" w:rsidRDefault="00F320E8" w:rsidP="005C25A1">
            <w:pPr>
              <w:widowControl/>
              <w:jc w:val="left"/>
              <w:rPr>
                <w:rFonts w:ascii="仿宋_GB2312" w:eastAsia="仿宋_GB2312" w:hAnsi="宋体"/>
                <w:szCs w:val="21"/>
              </w:rPr>
            </w:pPr>
          </w:p>
        </w:tc>
        <w:tc>
          <w:tcPr>
            <w:tcW w:w="866" w:type="dxa"/>
            <w:vMerge/>
            <w:tcBorders>
              <w:top w:val="single" w:sz="4" w:space="0" w:color="auto"/>
              <w:left w:val="single" w:sz="4" w:space="0" w:color="auto"/>
              <w:bottom w:val="single" w:sz="4" w:space="0" w:color="auto"/>
              <w:right w:val="single" w:sz="4" w:space="0" w:color="auto"/>
            </w:tcBorders>
            <w:vAlign w:val="center"/>
          </w:tcPr>
          <w:p w14:paraId="67A01D7A" w14:textId="77777777" w:rsidR="00F320E8" w:rsidRDefault="00F320E8" w:rsidP="005C25A1">
            <w:pPr>
              <w:widowControl/>
              <w:jc w:val="left"/>
              <w:rPr>
                <w:rFonts w:ascii="仿宋_GB2312" w:eastAsia="仿宋_GB2312" w:hAnsi="宋体"/>
                <w:szCs w:val="21"/>
              </w:rPr>
            </w:pPr>
          </w:p>
        </w:tc>
        <w:tc>
          <w:tcPr>
            <w:tcW w:w="1980" w:type="dxa"/>
            <w:tcBorders>
              <w:top w:val="single" w:sz="4" w:space="0" w:color="auto"/>
              <w:left w:val="single" w:sz="4" w:space="0" w:color="auto"/>
              <w:bottom w:val="single" w:sz="4" w:space="0" w:color="auto"/>
              <w:right w:val="single" w:sz="4" w:space="0" w:color="auto"/>
            </w:tcBorders>
          </w:tcPr>
          <w:p w14:paraId="0497BCF5"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修正体系</w:t>
            </w:r>
          </w:p>
        </w:tc>
        <w:tc>
          <w:tcPr>
            <w:tcW w:w="5760" w:type="dxa"/>
            <w:tcBorders>
              <w:top w:val="single" w:sz="4" w:space="0" w:color="auto"/>
              <w:left w:val="single" w:sz="4" w:space="0" w:color="auto"/>
              <w:bottom w:val="single" w:sz="4" w:space="0" w:color="auto"/>
              <w:right w:val="single" w:sz="4" w:space="0" w:color="auto"/>
            </w:tcBorders>
          </w:tcPr>
          <w:p w14:paraId="4C38C6E3"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基准地价表及修正体系</w:t>
            </w:r>
          </w:p>
        </w:tc>
        <w:tc>
          <w:tcPr>
            <w:tcW w:w="1440" w:type="dxa"/>
            <w:tcBorders>
              <w:top w:val="single" w:sz="4" w:space="0" w:color="auto"/>
              <w:left w:val="single" w:sz="4" w:space="0" w:color="auto"/>
              <w:bottom w:val="single" w:sz="4" w:space="0" w:color="auto"/>
              <w:right w:val="single" w:sz="4" w:space="0" w:color="auto"/>
            </w:tcBorders>
            <w:vAlign w:val="center"/>
          </w:tcPr>
          <w:p w14:paraId="3932E209"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5</w:t>
            </w:r>
          </w:p>
        </w:tc>
        <w:tc>
          <w:tcPr>
            <w:tcW w:w="878" w:type="dxa"/>
            <w:tcBorders>
              <w:top w:val="single" w:sz="4" w:space="0" w:color="auto"/>
              <w:left w:val="single" w:sz="4" w:space="0" w:color="auto"/>
              <w:bottom w:val="single" w:sz="4" w:space="0" w:color="auto"/>
              <w:right w:val="single" w:sz="4" w:space="0" w:color="auto"/>
            </w:tcBorders>
            <w:vAlign w:val="center"/>
          </w:tcPr>
          <w:p w14:paraId="70163880"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1.25</w:t>
            </w:r>
          </w:p>
        </w:tc>
        <w:tc>
          <w:tcPr>
            <w:tcW w:w="992" w:type="dxa"/>
            <w:tcBorders>
              <w:top w:val="single" w:sz="4" w:space="0" w:color="auto"/>
              <w:left w:val="single" w:sz="4" w:space="0" w:color="auto"/>
              <w:bottom w:val="single" w:sz="4" w:space="0" w:color="auto"/>
              <w:right w:val="single" w:sz="4" w:space="0" w:color="auto"/>
            </w:tcBorders>
          </w:tcPr>
          <w:p w14:paraId="1F828069"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6C850400" w14:textId="77777777" w:rsidR="00F320E8" w:rsidRDefault="00F320E8" w:rsidP="005C25A1">
            <w:pPr>
              <w:spacing w:line="360" w:lineRule="auto"/>
              <w:jc w:val="left"/>
              <w:rPr>
                <w:rFonts w:ascii="仿宋_GB2312" w:eastAsia="仿宋_GB2312" w:hAnsi="宋体"/>
                <w:szCs w:val="21"/>
              </w:rPr>
            </w:pPr>
          </w:p>
        </w:tc>
      </w:tr>
      <w:tr w:rsidR="00F320E8" w14:paraId="330B5879"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3C8E9620"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45221899"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宗地级别的确定</w:t>
            </w:r>
          </w:p>
        </w:tc>
        <w:tc>
          <w:tcPr>
            <w:tcW w:w="5760" w:type="dxa"/>
            <w:tcBorders>
              <w:top w:val="single" w:sz="4" w:space="0" w:color="auto"/>
              <w:left w:val="single" w:sz="4" w:space="0" w:color="auto"/>
              <w:bottom w:val="single" w:sz="4" w:space="0" w:color="auto"/>
              <w:right w:val="single" w:sz="4" w:space="0" w:color="auto"/>
            </w:tcBorders>
          </w:tcPr>
          <w:p w14:paraId="481690A8"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位置所对应的土地级别、地价区段及价格</w:t>
            </w:r>
          </w:p>
        </w:tc>
        <w:tc>
          <w:tcPr>
            <w:tcW w:w="1440" w:type="dxa"/>
            <w:tcBorders>
              <w:top w:val="single" w:sz="4" w:space="0" w:color="auto"/>
              <w:left w:val="single" w:sz="4" w:space="0" w:color="auto"/>
              <w:bottom w:val="single" w:sz="4" w:space="0" w:color="auto"/>
              <w:right w:val="single" w:sz="4" w:space="0" w:color="auto"/>
            </w:tcBorders>
            <w:vAlign w:val="center"/>
          </w:tcPr>
          <w:p w14:paraId="24B8462A"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4C687786"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5EBE2758"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3FF848BD" w14:textId="77777777" w:rsidR="00F320E8" w:rsidRDefault="00F320E8" w:rsidP="005C25A1">
            <w:pPr>
              <w:spacing w:line="360" w:lineRule="auto"/>
              <w:jc w:val="left"/>
              <w:rPr>
                <w:rFonts w:ascii="仿宋_GB2312" w:eastAsia="仿宋_GB2312" w:hAnsi="宋体"/>
                <w:szCs w:val="21"/>
              </w:rPr>
            </w:pPr>
          </w:p>
        </w:tc>
      </w:tr>
      <w:tr w:rsidR="00F320E8" w14:paraId="42D3EC5F"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554DDD51" w14:textId="77777777" w:rsidR="00F320E8" w:rsidRDefault="00F320E8" w:rsidP="005C25A1">
            <w:pPr>
              <w:widowControl/>
              <w:jc w:val="left"/>
              <w:rPr>
                <w:rFonts w:ascii="仿宋_GB2312" w:eastAsia="仿宋_GB2312" w:hAnsi="宋体"/>
                <w:szCs w:val="21"/>
              </w:rPr>
            </w:pPr>
          </w:p>
        </w:tc>
        <w:tc>
          <w:tcPr>
            <w:tcW w:w="866" w:type="dxa"/>
            <w:vMerge w:val="restart"/>
            <w:tcBorders>
              <w:top w:val="single" w:sz="4" w:space="0" w:color="auto"/>
              <w:left w:val="single" w:sz="4" w:space="0" w:color="auto"/>
              <w:bottom w:val="single" w:sz="4" w:space="0" w:color="auto"/>
              <w:right w:val="single" w:sz="4" w:space="0" w:color="auto"/>
            </w:tcBorders>
          </w:tcPr>
          <w:p w14:paraId="27305195"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基准地价修正</w:t>
            </w:r>
          </w:p>
        </w:tc>
        <w:tc>
          <w:tcPr>
            <w:tcW w:w="1980" w:type="dxa"/>
            <w:tcBorders>
              <w:top w:val="single" w:sz="4" w:space="0" w:color="auto"/>
              <w:left w:val="single" w:sz="4" w:space="0" w:color="auto"/>
              <w:bottom w:val="single" w:sz="4" w:space="0" w:color="auto"/>
              <w:right w:val="single" w:sz="4" w:space="0" w:color="auto"/>
            </w:tcBorders>
          </w:tcPr>
          <w:p w14:paraId="03B67CDA" w14:textId="77777777" w:rsidR="00F320E8" w:rsidRDefault="00F320E8" w:rsidP="005C25A1">
            <w:pPr>
              <w:spacing w:line="360" w:lineRule="auto"/>
              <w:jc w:val="left"/>
              <w:rPr>
                <w:rFonts w:ascii="仿宋_GB2312" w:eastAsia="仿宋_GB2312" w:hAnsi="宋体"/>
                <w:szCs w:val="21"/>
              </w:rPr>
            </w:pPr>
            <w:proofErr w:type="gramStart"/>
            <w:r>
              <w:rPr>
                <w:rFonts w:ascii="仿宋_GB2312" w:eastAsia="仿宋_GB2312" w:hAnsi="宋体" w:hint="eastAsia"/>
                <w:szCs w:val="21"/>
              </w:rPr>
              <w:t>编制待估宗地</w:t>
            </w:r>
            <w:proofErr w:type="gramEnd"/>
            <w:r>
              <w:rPr>
                <w:rFonts w:ascii="仿宋_GB2312" w:eastAsia="仿宋_GB2312" w:hAnsi="宋体" w:hint="eastAsia"/>
                <w:szCs w:val="21"/>
              </w:rPr>
              <w:t>因素条件说明表</w:t>
            </w:r>
          </w:p>
        </w:tc>
        <w:tc>
          <w:tcPr>
            <w:tcW w:w="5760" w:type="dxa"/>
            <w:tcBorders>
              <w:top w:val="single" w:sz="4" w:space="0" w:color="auto"/>
              <w:left w:val="single" w:sz="4" w:space="0" w:color="auto"/>
              <w:bottom w:val="single" w:sz="4" w:space="0" w:color="auto"/>
              <w:right w:val="single" w:sz="4" w:space="0" w:color="auto"/>
            </w:tcBorders>
          </w:tcPr>
          <w:p w14:paraId="0AE061C2" w14:textId="77777777" w:rsidR="00F320E8" w:rsidRDefault="00F320E8" w:rsidP="005C25A1">
            <w:pPr>
              <w:spacing w:line="360" w:lineRule="auto"/>
              <w:jc w:val="left"/>
              <w:rPr>
                <w:rFonts w:ascii="仿宋_GB2312" w:eastAsia="仿宋_GB2312" w:hAnsi="宋体"/>
                <w:szCs w:val="21"/>
              </w:rPr>
            </w:pPr>
            <w:proofErr w:type="gramStart"/>
            <w:r>
              <w:rPr>
                <w:rFonts w:ascii="仿宋_GB2312" w:eastAsia="仿宋_GB2312" w:hAnsi="宋体" w:hint="eastAsia"/>
                <w:szCs w:val="21"/>
              </w:rPr>
              <w:t>待估宗地</w:t>
            </w:r>
            <w:proofErr w:type="gramEnd"/>
            <w:r>
              <w:rPr>
                <w:rFonts w:ascii="仿宋_GB2312" w:eastAsia="仿宋_GB2312" w:hAnsi="宋体" w:hint="eastAsia"/>
                <w:szCs w:val="21"/>
              </w:rPr>
              <w:t>因素条件说明具体、客观，与区域因素、个别因素分析的一致性</w:t>
            </w:r>
          </w:p>
        </w:tc>
        <w:tc>
          <w:tcPr>
            <w:tcW w:w="1440" w:type="dxa"/>
            <w:tcBorders>
              <w:top w:val="single" w:sz="4" w:space="0" w:color="auto"/>
              <w:left w:val="single" w:sz="4" w:space="0" w:color="auto"/>
              <w:bottom w:val="single" w:sz="4" w:space="0" w:color="auto"/>
              <w:right w:val="single" w:sz="4" w:space="0" w:color="auto"/>
            </w:tcBorders>
            <w:vAlign w:val="center"/>
          </w:tcPr>
          <w:p w14:paraId="5D13098B"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15</w:t>
            </w:r>
          </w:p>
        </w:tc>
        <w:tc>
          <w:tcPr>
            <w:tcW w:w="878" w:type="dxa"/>
            <w:tcBorders>
              <w:top w:val="single" w:sz="4" w:space="0" w:color="auto"/>
              <w:left w:val="single" w:sz="4" w:space="0" w:color="auto"/>
              <w:bottom w:val="single" w:sz="4" w:space="0" w:color="auto"/>
              <w:right w:val="single" w:sz="4" w:space="0" w:color="auto"/>
            </w:tcBorders>
            <w:vAlign w:val="center"/>
          </w:tcPr>
          <w:p w14:paraId="3E6210EF"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3.75</w:t>
            </w:r>
          </w:p>
        </w:tc>
        <w:tc>
          <w:tcPr>
            <w:tcW w:w="992" w:type="dxa"/>
            <w:tcBorders>
              <w:top w:val="single" w:sz="4" w:space="0" w:color="auto"/>
              <w:left w:val="single" w:sz="4" w:space="0" w:color="auto"/>
              <w:bottom w:val="single" w:sz="4" w:space="0" w:color="auto"/>
              <w:right w:val="single" w:sz="4" w:space="0" w:color="auto"/>
            </w:tcBorders>
          </w:tcPr>
          <w:p w14:paraId="533068D4"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03327C37" w14:textId="77777777" w:rsidR="00F320E8" w:rsidRDefault="00F320E8" w:rsidP="005C25A1">
            <w:pPr>
              <w:spacing w:line="360" w:lineRule="auto"/>
              <w:jc w:val="left"/>
              <w:rPr>
                <w:rFonts w:ascii="仿宋_GB2312" w:eastAsia="仿宋_GB2312" w:hAnsi="宋体"/>
                <w:szCs w:val="21"/>
              </w:rPr>
            </w:pPr>
          </w:p>
        </w:tc>
      </w:tr>
      <w:tr w:rsidR="00F320E8" w14:paraId="135614B7"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571FE0AA" w14:textId="77777777" w:rsidR="00F320E8" w:rsidRDefault="00F320E8" w:rsidP="005C25A1">
            <w:pPr>
              <w:widowControl/>
              <w:jc w:val="left"/>
              <w:rPr>
                <w:rFonts w:ascii="仿宋_GB2312" w:eastAsia="仿宋_GB2312" w:hAnsi="宋体"/>
                <w:szCs w:val="21"/>
              </w:rPr>
            </w:pPr>
          </w:p>
        </w:tc>
        <w:tc>
          <w:tcPr>
            <w:tcW w:w="866" w:type="dxa"/>
            <w:vMerge/>
            <w:tcBorders>
              <w:top w:val="single" w:sz="4" w:space="0" w:color="auto"/>
              <w:left w:val="single" w:sz="4" w:space="0" w:color="auto"/>
              <w:bottom w:val="single" w:sz="4" w:space="0" w:color="auto"/>
              <w:right w:val="single" w:sz="4" w:space="0" w:color="auto"/>
            </w:tcBorders>
            <w:vAlign w:val="center"/>
          </w:tcPr>
          <w:p w14:paraId="7CFAB6AA" w14:textId="77777777" w:rsidR="00F320E8" w:rsidRDefault="00F320E8" w:rsidP="005C25A1">
            <w:pPr>
              <w:widowControl/>
              <w:jc w:val="left"/>
              <w:rPr>
                <w:rFonts w:ascii="仿宋_GB2312" w:eastAsia="仿宋_GB2312" w:hAnsi="宋体"/>
                <w:szCs w:val="21"/>
              </w:rPr>
            </w:pPr>
          </w:p>
        </w:tc>
        <w:tc>
          <w:tcPr>
            <w:tcW w:w="1980" w:type="dxa"/>
            <w:tcBorders>
              <w:top w:val="single" w:sz="4" w:space="0" w:color="auto"/>
              <w:left w:val="single" w:sz="4" w:space="0" w:color="auto"/>
              <w:bottom w:val="single" w:sz="4" w:space="0" w:color="auto"/>
              <w:right w:val="single" w:sz="4" w:space="0" w:color="auto"/>
            </w:tcBorders>
          </w:tcPr>
          <w:p w14:paraId="393EA0F4" w14:textId="77777777" w:rsidR="00F320E8" w:rsidRDefault="00F320E8" w:rsidP="005C25A1">
            <w:pPr>
              <w:spacing w:line="360" w:lineRule="auto"/>
              <w:jc w:val="left"/>
              <w:rPr>
                <w:rFonts w:ascii="仿宋_GB2312" w:eastAsia="仿宋_GB2312" w:hAnsi="宋体"/>
                <w:szCs w:val="21"/>
              </w:rPr>
            </w:pPr>
            <w:proofErr w:type="gramStart"/>
            <w:r>
              <w:rPr>
                <w:rFonts w:ascii="仿宋_GB2312" w:eastAsia="仿宋_GB2312" w:hAnsi="宋体" w:hint="eastAsia"/>
                <w:szCs w:val="21"/>
              </w:rPr>
              <w:t>编制待估宗地</w:t>
            </w:r>
            <w:proofErr w:type="gramEnd"/>
            <w:r>
              <w:rPr>
                <w:rFonts w:ascii="仿宋_GB2312" w:eastAsia="仿宋_GB2312" w:hAnsi="宋体" w:hint="eastAsia"/>
                <w:szCs w:val="21"/>
              </w:rPr>
              <w:t>因素修正系数表</w:t>
            </w:r>
          </w:p>
        </w:tc>
        <w:tc>
          <w:tcPr>
            <w:tcW w:w="5760" w:type="dxa"/>
            <w:tcBorders>
              <w:top w:val="single" w:sz="4" w:space="0" w:color="auto"/>
              <w:left w:val="single" w:sz="4" w:space="0" w:color="auto"/>
              <w:bottom w:val="single" w:sz="4" w:space="0" w:color="auto"/>
              <w:right w:val="single" w:sz="4" w:space="0" w:color="auto"/>
            </w:tcBorders>
          </w:tcPr>
          <w:p w14:paraId="32B17A99"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修正系数取值与条件说明相一致</w:t>
            </w:r>
          </w:p>
        </w:tc>
        <w:tc>
          <w:tcPr>
            <w:tcW w:w="1440" w:type="dxa"/>
            <w:tcBorders>
              <w:top w:val="single" w:sz="4" w:space="0" w:color="auto"/>
              <w:left w:val="single" w:sz="4" w:space="0" w:color="auto"/>
              <w:bottom w:val="single" w:sz="4" w:space="0" w:color="auto"/>
              <w:right w:val="single" w:sz="4" w:space="0" w:color="auto"/>
            </w:tcBorders>
            <w:vAlign w:val="center"/>
          </w:tcPr>
          <w:p w14:paraId="5DB8FDC5"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15</w:t>
            </w:r>
          </w:p>
        </w:tc>
        <w:tc>
          <w:tcPr>
            <w:tcW w:w="878" w:type="dxa"/>
            <w:tcBorders>
              <w:top w:val="single" w:sz="4" w:space="0" w:color="auto"/>
              <w:left w:val="single" w:sz="4" w:space="0" w:color="auto"/>
              <w:bottom w:val="single" w:sz="4" w:space="0" w:color="auto"/>
              <w:right w:val="single" w:sz="4" w:space="0" w:color="auto"/>
            </w:tcBorders>
            <w:vAlign w:val="center"/>
          </w:tcPr>
          <w:p w14:paraId="1CEC65A1"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3.75</w:t>
            </w:r>
          </w:p>
        </w:tc>
        <w:tc>
          <w:tcPr>
            <w:tcW w:w="992" w:type="dxa"/>
            <w:tcBorders>
              <w:top w:val="single" w:sz="4" w:space="0" w:color="auto"/>
              <w:left w:val="single" w:sz="4" w:space="0" w:color="auto"/>
              <w:bottom w:val="single" w:sz="4" w:space="0" w:color="auto"/>
              <w:right w:val="single" w:sz="4" w:space="0" w:color="auto"/>
            </w:tcBorders>
          </w:tcPr>
          <w:p w14:paraId="34039D04"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09AB7FE4" w14:textId="77777777" w:rsidR="00F320E8" w:rsidRDefault="00F320E8" w:rsidP="005C25A1">
            <w:pPr>
              <w:spacing w:line="360" w:lineRule="auto"/>
              <w:jc w:val="left"/>
              <w:rPr>
                <w:rFonts w:ascii="仿宋_GB2312" w:eastAsia="仿宋_GB2312" w:hAnsi="宋体"/>
                <w:szCs w:val="21"/>
              </w:rPr>
            </w:pPr>
          </w:p>
        </w:tc>
      </w:tr>
      <w:tr w:rsidR="00F320E8" w14:paraId="6B5ED5A1"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68655D83" w14:textId="77777777" w:rsidR="00F320E8" w:rsidRDefault="00F320E8" w:rsidP="005C25A1">
            <w:pPr>
              <w:widowControl/>
              <w:jc w:val="left"/>
              <w:rPr>
                <w:rFonts w:ascii="仿宋_GB2312" w:eastAsia="仿宋_GB2312" w:hAnsi="宋体"/>
                <w:szCs w:val="21"/>
              </w:rPr>
            </w:pPr>
          </w:p>
        </w:tc>
        <w:tc>
          <w:tcPr>
            <w:tcW w:w="866" w:type="dxa"/>
            <w:vMerge/>
            <w:tcBorders>
              <w:top w:val="single" w:sz="4" w:space="0" w:color="auto"/>
              <w:left w:val="single" w:sz="4" w:space="0" w:color="auto"/>
              <w:bottom w:val="single" w:sz="4" w:space="0" w:color="auto"/>
              <w:right w:val="single" w:sz="4" w:space="0" w:color="auto"/>
            </w:tcBorders>
            <w:vAlign w:val="center"/>
          </w:tcPr>
          <w:p w14:paraId="13C14ACD" w14:textId="77777777" w:rsidR="00F320E8" w:rsidRDefault="00F320E8" w:rsidP="005C25A1">
            <w:pPr>
              <w:widowControl/>
              <w:jc w:val="left"/>
              <w:rPr>
                <w:rFonts w:ascii="仿宋_GB2312" w:eastAsia="仿宋_GB2312" w:hAnsi="宋体"/>
                <w:szCs w:val="21"/>
              </w:rPr>
            </w:pPr>
          </w:p>
        </w:tc>
        <w:tc>
          <w:tcPr>
            <w:tcW w:w="1980" w:type="dxa"/>
            <w:tcBorders>
              <w:top w:val="single" w:sz="4" w:space="0" w:color="auto"/>
              <w:left w:val="single" w:sz="4" w:space="0" w:color="auto"/>
              <w:bottom w:val="single" w:sz="4" w:space="0" w:color="auto"/>
              <w:right w:val="single" w:sz="4" w:space="0" w:color="auto"/>
            </w:tcBorders>
          </w:tcPr>
          <w:p w14:paraId="795F56A3"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其他因素修正</w:t>
            </w:r>
          </w:p>
        </w:tc>
        <w:tc>
          <w:tcPr>
            <w:tcW w:w="5760" w:type="dxa"/>
            <w:tcBorders>
              <w:top w:val="single" w:sz="4" w:space="0" w:color="auto"/>
              <w:left w:val="single" w:sz="4" w:space="0" w:color="auto"/>
              <w:bottom w:val="single" w:sz="4" w:space="0" w:color="auto"/>
              <w:right w:val="single" w:sz="4" w:space="0" w:color="auto"/>
            </w:tcBorders>
          </w:tcPr>
          <w:p w14:paraId="598BA5F2"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开发程度修正、期日修正、容积率修正、年期修正等</w:t>
            </w:r>
          </w:p>
        </w:tc>
        <w:tc>
          <w:tcPr>
            <w:tcW w:w="1440" w:type="dxa"/>
            <w:tcBorders>
              <w:top w:val="single" w:sz="4" w:space="0" w:color="auto"/>
              <w:left w:val="single" w:sz="4" w:space="0" w:color="auto"/>
              <w:bottom w:val="single" w:sz="4" w:space="0" w:color="auto"/>
              <w:right w:val="single" w:sz="4" w:space="0" w:color="auto"/>
            </w:tcBorders>
            <w:vAlign w:val="center"/>
          </w:tcPr>
          <w:p w14:paraId="5D6A2322"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35</w:t>
            </w:r>
          </w:p>
        </w:tc>
        <w:tc>
          <w:tcPr>
            <w:tcW w:w="878" w:type="dxa"/>
            <w:tcBorders>
              <w:top w:val="single" w:sz="4" w:space="0" w:color="auto"/>
              <w:left w:val="single" w:sz="4" w:space="0" w:color="auto"/>
              <w:bottom w:val="single" w:sz="4" w:space="0" w:color="auto"/>
              <w:right w:val="single" w:sz="4" w:space="0" w:color="auto"/>
            </w:tcBorders>
            <w:vAlign w:val="center"/>
          </w:tcPr>
          <w:p w14:paraId="4BD2B09C"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8.75</w:t>
            </w:r>
          </w:p>
        </w:tc>
        <w:tc>
          <w:tcPr>
            <w:tcW w:w="992" w:type="dxa"/>
            <w:tcBorders>
              <w:top w:val="single" w:sz="4" w:space="0" w:color="auto"/>
              <w:left w:val="single" w:sz="4" w:space="0" w:color="auto"/>
              <w:bottom w:val="single" w:sz="4" w:space="0" w:color="auto"/>
              <w:right w:val="single" w:sz="4" w:space="0" w:color="auto"/>
            </w:tcBorders>
          </w:tcPr>
          <w:p w14:paraId="6CCE21AB"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3AEE8486" w14:textId="77777777" w:rsidR="00F320E8" w:rsidRDefault="00F320E8" w:rsidP="005C25A1">
            <w:pPr>
              <w:spacing w:line="360" w:lineRule="auto"/>
              <w:jc w:val="left"/>
              <w:rPr>
                <w:rFonts w:ascii="仿宋_GB2312" w:eastAsia="仿宋_GB2312" w:hAnsi="宋体"/>
                <w:szCs w:val="21"/>
              </w:rPr>
            </w:pPr>
          </w:p>
        </w:tc>
      </w:tr>
      <w:tr w:rsidR="00F320E8" w14:paraId="76D38D26"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3036703C"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337C7342"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地价计算</w:t>
            </w:r>
          </w:p>
        </w:tc>
        <w:tc>
          <w:tcPr>
            <w:tcW w:w="5760" w:type="dxa"/>
            <w:tcBorders>
              <w:top w:val="single" w:sz="4" w:space="0" w:color="auto"/>
              <w:left w:val="single" w:sz="4" w:space="0" w:color="auto"/>
              <w:bottom w:val="single" w:sz="4" w:space="0" w:color="auto"/>
              <w:right w:val="single" w:sz="4" w:space="0" w:color="auto"/>
            </w:tcBorders>
          </w:tcPr>
          <w:p w14:paraId="485E6D10" w14:textId="77777777" w:rsidR="00F320E8" w:rsidRDefault="00F320E8" w:rsidP="005C25A1">
            <w:pPr>
              <w:spacing w:line="360" w:lineRule="auto"/>
              <w:jc w:val="left"/>
              <w:rPr>
                <w:rFonts w:ascii="仿宋_GB2312" w:eastAsia="仿宋_GB2312" w:hAnsi="宋体"/>
                <w:szCs w:val="21"/>
              </w:rPr>
            </w:pPr>
            <w:r>
              <w:rPr>
                <w:rFonts w:ascii="仿宋_GB2312" w:eastAsia="仿宋_GB2312" w:hAnsi="宋体" w:hint="eastAsia"/>
                <w:szCs w:val="21"/>
              </w:rPr>
              <w:t>公式及计算过程</w:t>
            </w:r>
          </w:p>
        </w:tc>
        <w:tc>
          <w:tcPr>
            <w:tcW w:w="1440" w:type="dxa"/>
            <w:tcBorders>
              <w:top w:val="single" w:sz="4" w:space="0" w:color="auto"/>
              <w:left w:val="single" w:sz="4" w:space="0" w:color="auto"/>
              <w:bottom w:val="single" w:sz="4" w:space="0" w:color="auto"/>
              <w:right w:val="single" w:sz="4" w:space="0" w:color="auto"/>
            </w:tcBorders>
            <w:vAlign w:val="center"/>
          </w:tcPr>
          <w:p w14:paraId="698AE097"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10</w:t>
            </w:r>
          </w:p>
        </w:tc>
        <w:tc>
          <w:tcPr>
            <w:tcW w:w="878" w:type="dxa"/>
            <w:tcBorders>
              <w:top w:val="single" w:sz="4" w:space="0" w:color="auto"/>
              <w:left w:val="single" w:sz="4" w:space="0" w:color="auto"/>
              <w:bottom w:val="single" w:sz="4" w:space="0" w:color="auto"/>
              <w:right w:val="single" w:sz="4" w:space="0" w:color="auto"/>
            </w:tcBorders>
            <w:vAlign w:val="center"/>
          </w:tcPr>
          <w:p w14:paraId="0FD702A2"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468CCB68"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2264245B" w14:textId="77777777" w:rsidR="00F320E8" w:rsidRDefault="00F320E8" w:rsidP="005C25A1">
            <w:pPr>
              <w:spacing w:line="360" w:lineRule="auto"/>
              <w:jc w:val="left"/>
              <w:rPr>
                <w:rFonts w:ascii="仿宋_GB2312" w:eastAsia="仿宋_GB2312" w:hAnsi="宋体"/>
                <w:szCs w:val="21"/>
              </w:rPr>
            </w:pPr>
          </w:p>
        </w:tc>
      </w:tr>
      <w:tr w:rsidR="00F320E8" w14:paraId="61A2CF5B" w14:textId="77777777" w:rsidTr="005C25A1">
        <w:trPr>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2CDADFB2" w14:textId="77777777" w:rsidR="00F320E8" w:rsidRDefault="00F320E8" w:rsidP="005C25A1">
            <w:pPr>
              <w:widowControl/>
              <w:jc w:val="left"/>
              <w:rPr>
                <w:rFonts w:ascii="仿宋_GB2312" w:eastAsia="仿宋_GB2312" w:hAnsi="宋体"/>
                <w:szCs w:val="21"/>
              </w:rPr>
            </w:pPr>
          </w:p>
        </w:tc>
        <w:tc>
          <w:tcPr>
            <w:tcW w:w="2846" w:type="dxa"/>
            <w:gridSpan w:val="2"/>
            <w:tcBorders>
              <w:top w:val="single" w:sz="4" w:space="0" w:color="auto"/>
              <w:left w:val="single" w:sz="4" w:space="0" w:color="auto"/>
              <w:bottom w:val="single" w:sz="4" w:space="0" w:color="auto"/>
              <w:right w:val="single" w:sz="4" w:space="0" w:color="auto"/>
            </w:tcBorders>
          </w:tcPr>
          <w:p w14:paraId="63C470ED" w14:textId="77777777" w:rsidR="00F320E8" w:rsidRDefault="00F320E8" w:rsidP="005C25A1">
            <w:pPr>
              <w:spacing w:line="360" w:lineRule="auto"/>
              <w:jc w:val="left"/>
              <w:rPr>
                <w:rFonts w:ascii="仿宋_GB2312" w:eastAsia="仿宋_GB2312" w:hAnsi="宋体"/>
                <w:b/>
                <w:szCs w:val="21"/>
              </w:rPr>
            </w:pPr>
            <w:r>
              <w:rPr>
                <w:rFonts w:ascii="仿宋_GB2312" w:eastAsia="仿宋_GB2312" w:hAnsi="宋体" w:hint="eastAsia"/>
                <w:b/>
                <w:szCs w:val="21"/>
              </w:rPr>
              <w:t>小计</w:t>
            </w:r>
          </w:p>
        </w:tc>
        <w:tc>
          <w:tcPr>
            <w:tcW w:w="5760" w:type="dxa"/>
            <w:tcBorders>
              <w:top w:val="single" w:sz="4" w:space="0" w:color="auto"/>
              <w:left w:val="single" w:sz="4" w:space="0" w:color="auto"/>
              <w:bottom w:val="single" w:sz="4" w:space="0" w:color="auto"/>
              <w:right w:val="single" w:sz="4" w:space="0" w:color="auto"/>
            </w:tcBorders>
          </w:tcPr>
          <w:p w14:paraId="022D15F5" w14:textId="77777777" w:rsidR="00F320E8" w:rsidRDefault="00F320E8" w:rsidP="005C25A1">
            <w:pPr>
              <w:spacing w:line="360" w:lineRule="auto"/>
              <w:jc w:val="left"/>
              <w:rPr>
                <w:rFonts w:ascii="仿宋_GB2312" w:eastAsia="仿宋_GB2312"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6B01406" w14:textId="77777777" w:rsidR="00F320E8" w:rsidRDefault="00F320E8" w:rsidP="005C25A1">
            <w:pPr>
              <w:spacing w:line="360" w:lineRule="auto"/>
              <w:jc w:val="center"/>
              <w:rPr>
                <w:rFonts w:ascii="仿宋_GB2312" w:eastAsia="仿宋_GB2312"/>
                <w:szCs w:val="21"/>
              </w:rPr>
            </w:pPr>
            <w:r>
              <w:rPr>
                <w:rFonts w:ascii="仿宋_GB2312" w:eastAsia="仿宋_GB2312" w:hint="eastAsia"/>
                <w:szCs w:val="21"/>
              </w:rPr>
              <w:t>100</w:t>
            </w:r>
          </w:p>
        </w:tc>
        <w:tc>
          <w:tcPr>
            <w:tcW w:w="878" w:type="dxa"/>
            <w:tcBorders>
              <w:top w:val="single" w:sz="4" w:space="0" w:color="auto"/>
              <w:left w:val="single" w:sz="4" w:space="0" w:color="auto"/>
              <w:bottom w:val="single" w:sz="4" w:space="0" w:color="auto"/>
              <w:right w:val="single" w:sz="4" w:space="0" w:color="auto"/>
            </w:tcBorders>
            <w:vAlign w:val="center"/>
          </w:tcPr>
          <w:p w14:paraId="7BFCF09C" w14:textId="77777777" w:rsidR="00F320E8" w:rsidRDefault="00F320E8" w:rsidP="005C25A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tcPr>
          <w:p w14:paraId="31A79DFD" w14:textId="77777777" w:rsidR="00F320E8" w:rsidRDefault="00F320E8" w:rsidP="005C25A1">
            <w:pPr>
              <w:spacing w:line="360" w:lineRule="auto"/>
              <w:jc w:val="left"/>
              <w:rPr>
                <w:rFonts w:ascii="仿宋_GB2312" w:eastAsia="仿宋_GB2312" w:hAnsi="宋体"/>
                <w:szCs w:val="21"/>
              </w:rPr>
            </w:pPr>
          </w:p>
        </w:tc>
        <w:tc>
          <w:tcPr>
            <w:tcW w:w="1088" w:type="dxa"/>
            <w:tcBorders>
              <w:top w:val="single" w:sz="4" w:space="0" w:color="auto"/>
              <w:left w:val="single" w:sz="4" w:space="0" w:color="auto"/>
              <w:bottom w:val="single" w:sz="4" w:space="0" w:color="auto"/>
              <w:right w:val="single" w:sz="4" w:space="0" w:color="auto"/>
            </w:tcBorders>
          </w:tcPr>
          <w:p w14:paraId="0664BC92" w14:textId="77777777" w:rsidR="00F320E8" w:rsidRDefault="00F320E8" w:rsidP="005C25A1">
            <w:pPr>
              <w:spacing w:line="360" w:lineRule="auto"/>
              <w:jc w:val="left"/>
              <w:rPr>
                <w:rFonts w:ascii="仿宋_GB2312" w:eastAsia="仿宋_GB2312" w:hAnsi="宋体"/>
                <w:szCs w:val="21"/>
              </w:rPr>
            </w:pPr>
          </w:p>
        </w:tc>
      </w:tr>
    </w:tbl>
    <w:p w14:paraId="3DF9B73E" w14:textId="77777777" w:rsidR="00F320E8" w:rsidRDefault="00F320E8" w:rsidP="00F320E8">
      <w:pPr>
        <w:ind w:firstLineChars="200" w:firstLine="600"/>
        <w:rPr>
          <w:rFonts w:ascii="宋体" w:hAnsi="宋体" w:hint="eastAsia"/>
          <w:color w:val="000000"/>
          <w:sz w:val="30"/>
          <w:szCs w:val="30"/>
        </w:rPr>
      </w:pPr>
    </w:p>
    <w:p w14:paraId="65292364" w14:textId="77777777" w:rsidR="00B651A2" w:rsidRDefault="00B651A2"/>
    <w:sectPr w:rsidR="00B651A2" w:rsidSect="00EB39A2">
      <w:footerReference w:type="default" r:id="rId6"/>
      <w:pgSz w:w="16838" w:h="11906" w:orient="landscape"/>
      <w:pgMar w:top="1797" w:right="1440" w:bottom="1797" w:left="1440" w:header="851" w:footer="992" w:gutter="0"/>
      <w:pgNumType w:chapStyle="4"/>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8F8E" w14:textId="77777777" w:rsidR="00C471D7" w:rsidRDefault="00F320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0EF7" w14:textId="77777777" w:rsidR="00FF6247" w:rsidRDefault="00F320E8">
    <w:pPr>
      <w:pStyle w:val="a3"/>
      <w:jc w:val="center"/>
    </w:pPr>
    <w:r>
      <w:fldChar w:fldCharType="begin"/>
    </w:r>
    <w:r>
      <w:instrText>PAGE   \* MERGEFORMAT</w:instrText>
    </w:r>
    <w:r>
      <w:fldChar w:fldCharType="separate"/>
    </w:r>
    <w:r>
      <w:rPr>
        <w:lang w:val="zh-CN"/>
      </w:rPr>
      <w:t>2</w:t>
    </w:r>
    <w:r>
      <w:fldChar w:fldCharType="end"/>
    </w:r>
  </w:p>
  <w:p w14:paraId="3844E5A2" w14:textId="77777777" w:rsidR="00FF6247" w:rsidRDefault="00F320E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A4D7" w14:textId="77777777" w:rsidR="00792E5F" w:rsidRDefault="00F320E8">
    <w:pPr>
      <w:pStyle w:val="a3"/>
      <w:jc w:val="center"/>
    </w:pPr>
    <w:r>
      <w:fldChar w:fldCharType="begin"/>
    </w:r>
    <w:r>
      <w:instrText>PAGE   \* MERGEFORMAT</w:instrText>
    </w:r>
    <w:r>
      <w:fldChar w:fldCharType="separate"/>
    </w:r>
    <w:r w:rsidRPr="002F3EBB">
      <w:rPr>
        <w:noProof/>
        <w:lang w:val="zh-CN" w:eastAsia="zh-CN"/>
      </w:rPr>
      <w:t>6</w:t>
    </w:r>
    <w:r>
      <w:fldChar w:fldCharType="end"/>
    </w:r>
  </w:p>
  <w:p w14:paraId="01B3C7BE" w14:textId="77777777" w:rsidR="00792E5F" w:rsidRDefault="00F320E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E8"/>
    <w:rsid w:val="00B651A2"/>
    <w:rsid w:val="00F3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D477"/>
  <w15:chartTrackingRefBased/>
  <w15:docId w15:val="{1A8E2D05-0F55-43B8-94CF-95E0C59B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0E8"/>
    <w:pPr>
      <w:widowControl w:val="0"/>
      <w:jc w:val="both"/>
    </w:pPr>
    <w:rPr>
      <w:rFonts w:ascii="Times New Roman" w:eastAsia="宋体" w:hAnsi="Times New Roman" w:cs="Times New Roman"/>
      <w:szCs w:val="24"/>
    </w:rPr>
  </w:style>
  <w:style w:type="paragraph" w:styleId="1">
    <w:name w:val="heading 1"/>
    <w:basedOn w:val="a"/>
    <w:next w:val="a"/>
    <w:link w:val="10"/>
    <w:qFormat/>
    <w:rsid w:val="00F320E8"/>
    <w:pPr>
      <w:widowControl/>
      <w:spacing w:before="600" w:after="80"/>
      <w:jc w:val="left"/>
      <w:outlineLvl w:val="0"/>
    </w:pPr>
    <w:rPr>
      <w:rFonts w:ascii="Cambria" w:hAnsi="Cambria" w:cs="黑体"/>
      <w:b/>
      <w:bCs/>
      <w:color w:val="365F90"/>
      <w:kern w:val="0"/>
      <w:sz w:val="24"/>
      <w:lang w:eastAsia="en-US" w:bidi="en-US"/>
    </w:rPr>
  </w:style>
  <w:style w:type="paragraph" w:styleId="2">
    <w:name w:val="heading 2"/>
    <w:basedOn w:val="a"/>
    <w:next w:val="a"/>
    <w:link w:val="20"/>
    <w:qFormat/>
    <w:rsid w:val="00F320E8"/>
    <w:pPr>
      <w:widowControl/>
      <w:spacing w:before="200" w:after="80"/>
      <w:jc w:val="left"/>
      <w:outlineLvl w:val="1"/>
    </w:pPr>
    <w:rPr>
      <w:rFonts w:ascii="Cambria" w:hAnsi="Cambria" w:cs="黑体"/>
      <w:color w:val="365F90"/>
      <w:kern w:val="0"/>
      <w:sz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320E8"/>
    <w:rPr>
      <w:rFonts w:ascii="Cambria" w:eastAsia="宋体" w:hAnsi="Cambria" w:cs="黑体"/>
      <w:b/>
      <w:bCs/>
      <w:color w:val="365F90"/>
      <w:kern w:val="0"/>
      <w:sz w:val="24"/>
      <w:szCs w:val="24"/>
      <w:lang w:eastAsia="en-US" w:bidi="en-US"/>
    </w:rPr>
  </w:style>
  <w:style w:type="character" w:customStyle="1" w:styleId="20">
    <w:name w:val="标题 2 字符"/>
    <w:basedOn w:val="a0"/>
    <w:link w:val="2"/>
    <w:rsid w:val="00F320E8"/>
    <w:rPr>
      <w:rFonts w:ascii="Cambria" w:eastAsia="宋体" w:hAnsi="Cambria" w:cs="黑体"/>
      <w:color w:val="365F90"/>
      <w:kern w:val="0"/>
      <w:sz w:val="24"/>
      <w:szCs w:val="24"/>
      <w:lang w:eastAsia="en-US" w:bidi="en-US"/>
    </w:rPr>
  </w:style>
  <w:style w:type="character" w:customStyle="1" w:styleId="Char">
    <w:name w:val="页脚 Char"/>
    <w:link w:val="a3"/>
    <w:uiPriority w:val="99"/>
    <w:rsid w:val="00F320E8"/>
    <w:rPr>
      <w:sz w:val="18"/>
      <w:szCs w:val="18"/>
    </w:rPr>
  </w:style>
  <w:style w:type="character" w:customStyle="1" w:styleId="Char0">
    <w:name w:val="页眉 Char"/>
    <w:link w:val="a4"/>
    <w:rsid w:val="00F320E8"/>
    <w:rPr>
      <w:sz w:val="18"/>
      <w:szCs w:val="18"/>
    </w:rPr>
  </w:style>
  <w:style w:type="character" w:customStyle="1" w:styleId="Char1">
    <w:name w:val="批注框文本 Char"/>
    <w:link w:val="a5"/>
    <w:uiPriority w:val="99"/>
    <w:rsid w:val="00F320E8"/>
    <w:rPr>
      <w:sz w:val="18"/>
      <w:szCs w:val="18"/>
    </w:rPr>
  </w:style>
  <w:style w:type="character" w:customStyle="1" w:styleId="Char2">
    <w:name w:val="日期 Char"/>
    <w:link w:val="a6"/>
    <w:uiPriority w:val="99"/>
    <w:rsid w:val="00F320E8"/>
    <w:rPr>
      <w:szCs w:val="24"/>
    </w:rPr>
  </w:style>
  <w:style w:type="character" w:customStyle="1" w:styleId="a7">
    <w:name w:val="页脚 字符"/>
    <w:uiPriority w:val="99"/>
    <w:rsid w:val="00F320E8"/>
  </w:style>
  <w:style w:type="paragraph" w:styleId="a6">
    <w:name w:val="Date"/>
    <w:basedOn w:val="a"/>
    <w:next w:val="a"/>
    <w:link w:val="Char2"/>
    <w:uiPriority w:val="99"/>
    <w:unhideWhenUsed/>
    <w:rsid w:val="00F320E8"/>
    <w:pPr>
      <w:ind w:leftChars="2500" w:left="100"/>
    </w:pPr>
    <w:rPr>
      <w:rFonts w:asciiTheme="minorHAnsi" w:eastAsiaTheme="minorEastAsia" w:hAnsiTheme="minorHAnsi" w:cstheme="minorBidi"/>
    </w:rPr>
  </w:style>
  <w:style w:type="character" w:customStyle="1" w:styleId="a8">
    <w:name w:val="日期 字符"/>
    <w:basedOn w:val="a0"/>
    <w:uiPriority w:val="99"/>
    <w:semiHidden/>
    <w:rsid w:val="00F320E8"/>
    <w:rPr>
      <w:rFonts w:ascii="Times New Roman" w:eastAsia="宋体" w:hAnsi="Times New Roman" w:cs="Times New Roman"/>
      <w:szCs w:val="24"/>
    </w:rPr>
  </w:style>
  <w:style w:type="paragraph" w:styleId="a5">
    <w:name w:val="Balloon Text"/>
    <w:basedOn w:val="a"/>
    <w:link w:val="Char1"/>
    <w:uiPriority w:val="99"/>
    <w:unhideWhenUsed/>
    <w:rsid w:val="00F320E8"/>
    <w:rPr>
      <w:rFonts w:asciiTheme="minorHAnsi" w:eastAsiaTheme="minorEastAsia" w:hAnsiTheme="minorHAnsi" w:cstheme="minorBidi"/>
      <w:sz w:val="18"/>
      <w:szCs w:val="18"/>
    </w:rPr>
  </w:style>
  <w:style w:type="character" w:customStyle="1" w:styleId="a9">
    <w:name w:val="批注框文本 字符"/>
    <w:basedOn w:val="a0"/>
    <w:uiPriority w:val="99"/>
    <w:semiHidden/>
    <w:rsid w:val="00F320E8"/>
    <w:rPr>
      <w:rFonts w:ascii="Times New Roman" w:eastAsia="宋体" w:hAnsi="Times New Roman" w:cs="Times New Roman"/>
      <w:sz w:val="18"/>
      <w:szCs w:val="18"/>
    </w:rPr>
  </w:style>
  <w:style w:type="paragraph" w:styleId="a4">
    <w:name w:val="header"/>
    <w:basedOn w:val="a"/>
    <w:link w:val="Char0"/>
    <w:unhideWhenUsed/>
    <w:rsid w:val="00F320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 字符"/>
    <w:basedOn w:val="a0"/>
    <w:uiPriority w:val="99"/>
    <w:semiHidden/>
    <w:rsid w:val="00F320E8"/>
    <w:rPr>
      <w:rFonts w:ascii="Times New Roman" w:eastAsia="宋体" w:hAnsi="Times New Roman" w:cs="Times New Roman"/>
      <w:sz w:val="18"/>
      <w:szCs w:val="18"/>
    </w:rPr>
  </w:style>
  <w:style w:type="paragraph" w:styleId="a3">
    <w:name w:val="footer"/>
    <w:basedOn w:val="a"/>
    <w:link w:val="Char"/>
    <w:uiPriority w:val="99"/>
    <w:unhideWhenUsed/>
    <w:rsid w:val="00F320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1">
    <w:name w:val="页脚 字符1"/>
    <w:basedOn w:val="a0"/>
    <w:uiPriority w:val="99"/>
    <w:semiHidden/>
    <w:rsid w:val="00F320E8"/>
    <w:rPr>
      <w:rFonts w:ascii="Times New Roman" w:eastAsia="宋体" w:hAnsi="Times New Roman" w:cs="Times New Roman"/>
      <w:sz w:val="18"/>
      <w:szCs w:val="18"/>
    </w:rPr>
  </w:style>
  <w:style w:type="paragraph" w:styleId="TOC1">
    <w:name w:val="toc 1"/>
    <w:basedOn w:val="a"/>
    <w:next w:val="a"/>
    <w:rsid w:val="00F320E8"/>
    <w:pPr>
      <w:tabs>
        <w:tab w:val="right" w:leader="dot" w:pos="8296"/>
      </w:tabs>
    </w:pPr>
    <w:rPr>
      <w:rFonts w:eastAsia="仿宋_GB2312"/>
      <w:b/>
      <w:sz w:val="28"/>
      <w:szCs w:val="28"/>
      <w:lang w:bidi="en-US"/>
    </w:rPr>
  </w:style>
  <w:style w:type="paragraph" w:styleId="TOC2">
    <w:name w:val="toc 2"/>
    <w:basedOn w:val="a"/>
    <w:next w:val="a"/>
    <w:rsid w:val="00F320E8"/>
    <w:pPr>
      <w:ind w:leftChars="200" w:left="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1724</Words>
  <Characters>9832</Characters>
  <Application>Microsoft Office Word</Application>
  <DocSecurity>0</DocSecurity>
  <Lines>81</Lines>
  <Paragraphs>23</Paragraphs>
  <ScaleCrop>false</ScaleCrop>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 友人</dc:creator>
  <cp:keywords/>
  <dc:description/>
  <cp:lastModifiedBy>米 友人</cp:lastModifiedBy>
  <cp:revision>1</cp:revision>
  <dcterms:created xsi:type="dcterms:W3CDTF">2023-03-30T07:58:00Z</dcterms:created>
  <dcterms:modified xsi:type="dcterms:W3CDTF">2023-03-30T07:58:00Z</dcterms:modified>
</cp:coreProperties>
</file>